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9F75B" w14:textId="77777777" w:rsidR="004B2560" w:rsidRPr="004B2560" w:rsidRDefault="004B2560" w:rsidP="004B2560">
      <w:pPr>
        <w:jc w:val="center"/>
        <w:rPr>
          <w:rFonts w:ascii="Times New Roman" w:hAnsi="Times New Roman" w:cs="Times New Roman"/>
          <w:b/>
          <w:bCs/>
          <w:sz w:val="26"/>
          <w:szCs w:val="26"/>
        </w:rPr>
      </w:pPr>
      <w:r w:rsidRPr="004B2560">
        <w:rPr>
          <w:rFonts w:ascii="Times New Roman" w:hAnsi="Times New Roman" w:cs="Times New Roman"/>
          <w:b/>
          <w:bCs/>
          <w:sz w:val="26"/>
          <w:szCs w:val="26"/>
        </w:rPr>
        <w:t xml:space="preserve">BẢNG TỔNG HỢP </w:t>
      </w:r>
    </w:p>
    <w:p w14:paraId="6985FFFF" w14:textId="2492927D" w:rsidR="00F04F6B" w:rsidRDefault="004B2560" w:rsidP="00425873">
      <w:pPr>
        <w:spacing w:after="0" w:line="240" w:lineRule="auto"/>
        <w:jc w:val="center"/>
        <w:rPr>
          <w:rFonts w:ascii="Times New Roman" w:hAnsi="Times New Roman" w:cs="Times New Roman"/>
          <w:b/>
          <w:sz w:val="26"/>
          <w:szCs w:val="26"/>
        </w:rPr>
      </w:pPr>
      <w:r w:rsidRPr="004B2560">
        <w:rPr>
          <w:rFonts w:ascii="Times New Roman" w:hAnsi="Times New Roman" w:cs="Times New Roman"/>
          <w:b/>
          <w:noProof/>
          <w:sz w:val="26"/>
          <w:szCs w:val="26"/>
        </w:rPr>
        <w:t>NHÓM CÁC NHIỆM VỤ SỞ KHOA HỌC VÀ CÔNG NGHỆ ĐỀ XUẤT</w:t>
      </w:r>
      <w:r>
        <w:rPr>
          <w:rFonts w:ascii="Times New Roman" w:hAnsi="Times New Roman" w:cs="Times New Roman"/>
          <w:b/>
          <w:noProof/>
          <w:sz w:val="26"/>
          <w:szCs w:val="26"/>
        </w:rPr>
        <w:t xml:space="preserve"> TỪ KẾT QUẢ NGHIÊN CỨU CÁC NHIỆM VỤ THUỘC</w:t>
      </w:r>
      <w:r w:rsidR="00F04F6B">
        <w:rPr>
          <w:rFonts w:ascii="Times New Roman" w:hAnsi="Times New Roman" w:cs="Times New Roman"/>
          <w:b/>
          <w:sz w:val="26"/>
          <w:szCs w:val="26"/>
        </w:rPr>
        <w:t xml:space="preserve"> </w:t>
      </w:r>
      <w:r>
        <w:rPr>
          <w:rFonts w:ascii="Times New Roman" w:hAnsi="Times New Roman" w:cs="Times New Roman"/>
          <w:b/>
          <w:sz w:val="26"/>
          <w:szCs w:val="26"/>
        </w:rPr>
        <w:t>KẾ HOẠCH 186-KH/TU NGÀY 31/8/2022 CỦA TỈNH ỦY</w:t>
      </w:r>
    </w:p>
    <w:p w14:paraId="6D4835EA" w14:textId="012B291A" w:rsidR="00425873" w:rsidRDefault="004B2560">
      <w:pP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DB58A50" wp14:editId="09B680B2">
                <wp:simplePos x="0" y="0"/>
                <wp:positionH relativeFrom="column">
                  <wp:posOffset>3402330</wp:posOffset>
                </wp:positionH>
                <wp:positionV relativeFrom="paragraph">
                  <wp:posOffset>129540</wp:posOffset>
                </wp:positionV>
                <wp:extent cx="1608455" cy="0"/>
                <wp:effectExtent l="0" t="0" r="0" b="0"/>
                <wp:wrapNone/>
                <wp:docPr id="1597049196" name="Straight Connector 1"/>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8CE1A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9pt,10.2pt" to="394.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RvQEAAMADAAAOAAAAZHJzL2Uyb0RvYy54bWysU02P0zAQvSPxHyzfaZLVtmyjpnvoCi4I&#10;Knb5AV5n3Fj4S2PTpP+esdtmESCEEBfHY897M+95srmfrGFHwKi963izqDkDJ32v3aHjX57evbnj&#10;LCbhemG8g46fIPL77etXmzG0cOMHb3pARiQutmPo+JBSaKsqygGsiAsfwNGl8mhFohAPVY9iJHZr&#10;qpu6XlWjxz6glxAjnT6cL/m28CsFMn1SKkJipuPUWyorlvU5r9V2I9oDijBoeWlD/EMXVmhHRWeq&#10;B5EE+4b6FyqrJfroVVpIbyuvlJZQNJCapv5JzeMgAhQtZE4Ms03x/9HKj8c9Mt3T2y3Xb+vbdbNe&#10;ceaEpbd6TCj0YUhs550jJz2yJhs2htgSbuf2eIli2GNWPym0+Uu62FRMPs0mw5SYpMNmVd/dLpec&#10;yetd9QIMGNN78JblTceNdlm/aMXxQ0xUjFKvKRTkRs6lyy6dDORk4z6DIk25WEGXaYKdQXYUNAf9&#10;1yKDuEpmhihtzAyq/wy65GYYlAn7W+CcXSp6l2ag1c7j76qm6dqqOudfVZ+1ZtnPvj+Vhyh20JgU&#10;ly4jnefwx7jAX3687XcAAAD//wMAUEsDBBQABgAIAAAAIQCyIRCF3gAAAAkBAAAPAAAAZHJzL2Rv&#10;d25yZXYueG1sTI/BTsMwEETvSPyDtUjcqNNASwlxqqoSQlxQm8LdjbdOwF5HtpOGv8eIAxx3djTz&#10;plxP1rARfegcCZjPMmBIjVMdaQFvh6ebFbAQJSlpHKGALwywri4vSlkod6Y9jnXULIVQKKSANsa+&#10;4Dw0LVoZZq5HSr+T81bGdHrNlZfnFG4Nz7Nsya3sKDW0ssdti81nPVgB5sWP73qrN2F43i/rj90p&#10;fz2MQlxfTZtHYBGn+GeGH/yEDlViOrqBVGBGwOJ2kdCjgDy7A5YM96uHObDjr8Crkv9fUH0DAAD/&#10;/wMAUEsBAi0AFAAGAAgAAAAhALaDOJL+AAAA4QEAABMAAAAAAAAAAAAAAAAAAAAAAFtDb250ZW50&#10;X1R5cGVzXS54bWxQSwECLQAUAAYACAAAACEAOP0h/9YAAACUAQAACwAAAAAAAAAAAAAAAAAvAQAA&#10;X3JlbHMvLnJlbHNQSwECLQAUAAYACAAAACEAv0boUb0BAADAAwAADgAAAAAAAAAAAAAAAAAuAgAA&#10;ZHJzL2Uyb0RvYy54bWxQSwECLQAUAAYACAAAACEAsiEQhd4AAAAJAQAADwAAAAAAAAAAAAAAAAAX&#10;BAAAZHJzL2Rvd25yZXYueG1sUEsFBgAAAAAEAAQA8wAAACIFAAAAAA==&#10;" strokecolor="black [3200]" strokeweight=".5pt">
                <v:stroke joinstyle="miter"/>
              </v:line>
            </w:pict>
          </mc:Fallback>
        </mc:AlternateContent>
      </w:r>
    </w:p>
    <w:p w14:paraId="0C49573A" w14:textId="79F9553E" w:rsidR="002A605F" w:rsidRPr="00426ED5" w:rsidRDefault="00426ED5">
      <w:pPr>
        <w:rPr>
          <w:rFonts w:ascii="Times New Roman" w:hAnsi="Times New Roman" w:cs="Times New Roman"/>
          <w:b/>
          <w:sz w:val="26"/>
          <w:szCs w:val="26"/>
        </w:rPr>
      </w:pPr>
      <w:r w:rsidRPr="00426ED5">
        <w:rPr>
          <w:rFonts w:ascii="Times New Roman" w:hAnsi="Times New Roman" w:cs="Times New Roman"/>
          <w:b/>
          <w:sz w:val="26"/>
          <w:szCs w:val="26"/>
        </w:rPr>
        <w:t xml:space="preserve">I. </w:t>
      </w:r>
      <w:r w:rsidR="002A605F" w:rsidRPr="00426ED5">
        <w:rPr>
          <w:rFonts w:ascii="Times New Roman" w:hAnsi="Times New Roman" w:cs="Times New Roman"/>
          <w:b/>
          <w:sz w:val="26"/>
          <w:szCs w:val="26"/>
        </w:rPr>
        <w:t>Nhóm Nhiệm vụ hoàn thiện hệ thống giải pháp nâng cao chất lượng cuộc sống</w:t>
      </w:r>
    </w:p>
    <w:tbl>
      <w:tblPr>
        <w:tblStyle w:val="TableGrid"/>
        <w:tblW w:w="13887" w:type="dxa"/>
        <w:tblLook w:val="04A0" w:firstRow="1" w:lastRow="0" w:firstColumn="1" w:lastColumn="0" w:noHBand="0" w:noVBand="1"/>
      </w:tblPr>
      <w:tblGrid>
        <w:gridCol w:w="846"/>
        <w:gridCol w:w="2693"/>
        <w:gridCol w:w="4325"/>
        <w:gridCol w:w="3969"/>
        <w:gridCol w:w="2054"/>
      </w:tblGrid>
      <w:tr w:rsidR="002A6CE2" w:rsidRPr="00426ED5" w14:paraId="68123AC1" w14:textId="77777777" w:rsidTr="000E4E3F">
        <w:tc>
          <w:tcPr>
            <w:tcW w:w="846" w:type="dxa"/>
          </w:tcPr>
          <w:p w14:paraId="74A3FE7F" w14:textId="77777777" w:rsidR="002A6CE2" w:rsidRPr="00426ED5" w:rsidRDefault="002A6CE2" w:rsidP="00137998">
            <w:pPr>
              <w:jc w:val="center"/>
              <w:rPr>
                <w:rFonts w:ascii="Times New Roman" w:hAnsi="Times New Roman" w:cs="Times New Roman"/>
                <w:b/>
                <w:sz w:val="26"/>
                <w:szCs w:val="26"/>
              </w:rPr>
            </w:pPr>
            <w:r w:rsidRPr="00426ED5">
              <w:rPr>
                <w:rFonts w:ascii="Times New Roman" w:hAnsi="Times New Roman" w:cs="Times New Roman"/>
                <w:b/>
                <w:sz w:val="26"/>
                <w:szCs w:val="26"/>
              </w:rPr>
              <w:t>STT</w:t>
            </w:r>
          </w:p>
        </w:tc>
        <w:tc>
          <w:tcPr>
            <w:tcW w:w="2693" w:type="dxa"/>
          </w:tcPr>
          <w:p w14:paraId="52673157" w14:textId="77777777" w:rsidR="002A6CE2" w:rsidRPr="00426ED5" w:rsidRDefault="002A6CE2" w:rsidP="00137998">
            <w:pPr>
              <w:jc w:val="center"/>
              <w:rPr>
                <w:rFonts w:ascii="Times New Roman" w:hAnsi="Times New Roman" w:cs="Times New Roman"/>
                <w:b/>
                <w:sz w:val="26"/>
                <w:szCs w:val="26"/>
              </w:rPr>
            </w:pPr>
            <w:r w:rsidRPr="00426ED5">
              <w:rPr>
                <w:rFonts w:ascii="Times New Roman" w:hAnsi="Times New Roman" w:cs="Times New Roman"/>
                <w:b/>
                <w:sz w:val="26"/>
                <w:szCs w:val="26"/>
              </w:rPr>
              <w:t>Tên</w:t>
            </w:r>
          </w:p>
        </w:tc>
        <w:tc>
          <w:tcPr>
            <w:tcW w:w="4325" w:type="dxa"/>
          </w:tcPr>
          <w:p w14:paraId="5BDCC353" w14:textId="77777777" w:rsidR="002A6CE2" w:rsidRPr="00426ED5" w:rsidRDefault="002A6CE2" w:rsidP="00137998">
            <w:pPr>
              <w:jc w:val="center"/>
              <w:rPr>
                <w:rFonts w:ascii="Times New Roman" w:hAnsi="Times New Roman" w:cs="Times New Roman"/>
                <w:b/>
                <w:sz w:val="26"/>
                <w:szCs w:val="26"/>
              </w:rPr>
            </w:pPr>
            <w:r w:rsidRPr="00426ED5">
              <w:rPr>
                <w:rFonts w:ascii="Times New Roman" w:hAnsi="Times New Roman" w:cs="Times New Roman"/>
                <w:b/>
                <w:sz w:val="26"/>
                <w:szCs w:val="26"/>
              </w:rPr>
              <w:t>Mục tiêu</w:t>
            </w:r>
          </w:p>
        </w:tc>
        <w:tc>
          <w:tcPr>
            <w:tcW w:w="3969" w:type="dxa"/>
          </w:tcPr>
          <w:p w14:paraId="3F3E367F" w14:textId="4B510885" w:rsidR="002A6CE2" w:rsidRPr="00426ED5" w:rsidRDefault="002A6CE2" w:rsidP="00137998">
            <w:pPr>
              <w:jc w:val="center"/>
              <w:rPr>
                <w:rFonts w:ascii="Times New Roman" w:hAnsi="Times New Roman" w:cs="Times New Roman"/>
                <w:b/>
                <w:sz w:val="26"/>
                <w:szCs w:val="26"/>
              </w:rPr>
            </w:pPr>
            <w:r w:rsidRPr="00426ED5">
              <w:rPr>
                <w:rFonts w:ascii="Times New Roman" w:hAnsi="Times New Roman" w:cs="Times New Roman"/>
                <w:b/>
                <w:sz w:val="26"/>
                <w:szCs w:val="26"/>
              </w:rPr>
              <w:t xml:space="preserve">Sản phẩm </w:t>
            </w:r>
            <w:r w:rsidR="00156E90">
              <w:rPr>
                <w:rFonts w:ascii="Times New Roman" w:hAnsi="Times New Roman" w:cs="Times New Roman"/>
                <w:b/>
                <w:sz w:val="26"/>
                <w:szCs w:val="26"/>
              </w:rPr>
              <w:t>chính (</w:t>
            </w:r>
            <w:r w:rsidRPr="00426ED5">
              <w:rPr>
                <w:rFonts w:ascii="Times New Roman" w:hAnsi="Times New Roman" w:cs="Times New Roman"/>
                <w:b/>
                <w:sz w:val="26"/>
                <w:szCs w:val="26"/>
              </w:rPr>
              <w:t>dự kiến</w:t>
            </w:r>
            <w:r w:rsidR="00156E90">
              <w:rPr>
                <w:rFonts w:ascii="Times New Roman" w:hAnsi="Times New Roman" w:cs="Times New Roman"/>
                <w:b/>
                <w:sz w:val="26"/>
                <w:szCs w:val="26"/>
              </w:rPr>
              <w:t>)</w:t>
            </w:r>
          </w:p>
        </w:tc>
        <w:tc>
          <w:tcPr>
            <w:tcW w:w="2054" w:type="dxa"/>
          </w:tcPr>
          <w:p w14:paraId="106AB0ED" w14:textId="122F015D" w:rsidR="002A6CE2" w:rsidRPr="00426ED5" w:rsidRDefault="002A6CE2" w:rsidP="001A67D7">
            <w:pPr>
              <w:rPr>
                <w:rFonts w:ascii="Times New Roman" w:hAnsi="Times New Roman" w:cs="Times New Roman"/>
                <w:b/>
                <w:sz w:val="26"/>
                <w:szCs w:val="26"/>
              </w:rPr>
            </w:pPr>
            <w:r w:rsidRPr="00426ED5">
              <w:rPr>
                <w:rFonts w:ascii="Times New Roman" w:hAnsi="Times New Roman" w:cs="Times New Roman"/>
                <w:b/>
                <w:sz w:val="26"/>
                <w:szCs w:val="26"/>
              </w:rPr>
              <w:t>Cơ quan đặt hàng và ứng dụng</w:t>
            </w:r>
            <w:r w:rsidR="00156E90">
              <w:rPr>
                <w:rFonts w:ascii="Times New Roman" w:hAnsi="Times New Roman" w:cs="Times New Roman"/>
                <w:b/>
                <w:sz w:val="26"/>
                <w:szCs w:val="26"/>
              </w:rPr>
              <w:t xml:space="preserve"> </w:t>
            </w:r>
            <w:r w:rsidRPr="00426ED5">
              <w:rPr>
                <w:rFonts w:ascii="Times New Roman" w:hAnsi="Times New Roman" w:cs="Times New Roman"/>
                <w:b/>
                <w:sz w:val="26"/>
                <w:szCs w:val="26"/>
              </w:rPr>
              <w:t>(dự kiến)</w:t>
            </w:r>
          </w:p>
        </w:tc>
      </w:tr>
      <w:tr w:rsidR="002A6CE2" w:rsidRPr="00426ED5" w14:paraId="1EDA7C1F" w14:textId="77777777" w:rsidTr="000E4E3F">
        <w:tc>
          <w:tcPr>
            <w:tcW w:w="846" w:type="dxa"/>
          </w:tcPr>
          <w:p w14:paraId="1E64E2F8" w14:textId="77777777" w:rsidR="002A6CE2" w:rsidRPr="00426ED5" w:rsidRDefault="00010EC3" w:rsidP="00B42630">
            <w:pPr>
              <w:jc w:val="both"/>
              <w:rPr>
                <w:rFonts w:ascii="Times New Roman" w:hAnsi="Times New Roman" w:cs="Times New Roman"/>
                <w:sz w:val="26"/>
                <w:szCs w:val="26"/>
              </w:rPr>
            </w:pPr>
            <w:r w:rsidRPr="00426ED5">
              <w:rPr>
                <w:rFonts w:ascii="Times New Roman" w:hAnsi="Times New Roman" w:cs="Times New Roman"/>
                <w:sz w:val="26"/>
                <w:szCs w:val="26"/>
              </w:rPr>
              <w:t>1</w:t>
            </w:r>
          </w:p>
        </w:tc>
        <w:tc>
          <w:tcPr>
            <w:tcW w:w="2693" w:type="dxa"/>
          </w:tcPr>
          <w:p w14:paraId="1F640A4E" w14:textId="77777777" w:rsidR="002A6CE2" w:rsidRPr="00426ED5" w:rsidRDefault="002A6CE2" w:rsidP="00B42630">
            <w:pPr>
              <w:jc w:val="both"/>
              <w:rPr>
                <w:rFonts w:ascii="Times New Roman" w:hAnsi="Times New Roman" w:cs="Times New Roman"/>
                <w:sz w:val="26"/>
                <w:szCs w:val="26"/>
              </w:rPr>
            </w:pPr>
            <w:r w:rsidRPr="00426ED5">
              <w:rPr>
                <w:rStyle w:val="t286pc"/>
                <w:rFonts w:ascii="Times New Roman" w:hAnsi="Times New Roman" w:cs="Times New Roman"/>
                <w:b/>
                <w:sz w:val="26"/>
                <w:szCs w:val="26"/>
                <w:u w:val="single"/>
              </w:rPr>
              <w:t>Chuỗi nhiệm vụ:</w:t>
            </w:r>
            <w:r w:rsidRPr="00426ED5">
              <w:rPr>
                <w:rStyle w:val="t286pc"/>
                <w:rFonts w:ascii="Times New Roman" w:hAnsi="Times New Roman" w:cs="Times New Roman"/>
                <w:sz w:val="26"/>
                <w:szCs w:val="26"/>
              </w:rPr>
              <w:t xml:space="preserve"> Nghiên cứu và triển khai nhóm giải pháp nâng cao chất lượng cuộc sống người dân tỉnh Đồng Nai giai đoạn 2025-2030, tầm nhìn đến năm 2050</w:t>
            </w:r>
          </w:p>
        </w:tc>
        <w:tc>
          <w:tcPr>
            <w:tcW w:w="4325" w:type="dxa"/>
          </w:tcPr>
          <w:p w14:paraId="5BEC0D61" w14:textId="77777777" w:rsidR="002A6CE2" w:rsidRPr="002A605F" w:rsidRDefault="002A6CE2"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 Cụ thể hóa các giải pháp nâng cao CLCS trên các lĩnh vực: nhà ở, việc làm, thu nhập, nước sạch, bảo hiểm y tế và dịch vụ xã hội.</w:t>
            </w:r>
          </w:p>
          <w:p w14:paraId="09CA212D" w14:textId="77777777" w:rsidR="002A6CE2" w:rsidRPr="002A605F" w:rsidRDefault="002A6CE2"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w:t>
            </w:r>
            <w:r w:rsidRPr="002A605F">
              <w:rPr>
                <w:rFonts w:ascii="Times New Roman" w:eastAsia="Times New Roman" w:hAnsi="Times New Roman" w:cs="Times New Roman"/>
                <w:sz w:val="26"/>
                <w:szCs w:val="26"/>
              </w:rPr>
              <w:t xml:space="preserve"> </w:t>
            </w:r>
            <w:r w:rsidRPr="00426ED5">
              <w:rPr>
                <w:rFonts w:ascii="Times New Roman" w:eastAsia="Times New Roman" w:hAnsi="Times New Roman" w:cs="Times New Roman"/>
                <w:sz w:val="26"/>
                <w:szCs w:val="26"/>
              </w:rPr>
              <w:t>Thích ứng với bối cảnh phát triển mới của tỉnh như chuyển đổi số, chuyển đổi xanh và hội nhập sâu.</w:t>
            </w:r>
          </w:p>
          <w:p w14:paraId="2A677425" w14:textId="77777777" w:rsidR="002A6CE2" w:rsidRPr="00426ED5" w:rsidRDefault="002A6CE2" w:rsidP="00B42630">
            <w:pPr>
              <w:jc w:val="both"/>
              <w:rPr>
                <w:rFonts w:ascii="Times New Roman" w:hAnsi="Times New Roman" w:cs="Times New Roman"/>
                <w:sz w:val="26"/>
                <w:szCs w:val="26"/>
              </w:rPr>
            </w:pPr>
            <w:r w:rsidRPr="00426ED5">
              <w:rPr>
                <w:rFonts w:ascii="Times New Roman" w:eastAsia="Times New Roman" w:hAnsi="Times New Roman" w:cs="Times New Roman"/>
                <w:sz w:val="26"/>
                <w:szCs w:val="26"/>
              </w:rPr>
              <w:t>-  Giải quyết các hạn chế về môi trường cư trú và đời sống văn hóa - tinh thần từ góc nhìn của người dân.</w:t>
            </w:r>
          </w:p>
        </w:tc>
        <w:tc>
          <w:tcPr>
            <w:tcW w:w="3969" w:type="dxa"/>
          </w:tcPr>
          <w:p w14:paraId="5DDF7D24" w14:textId="77777777" w:rsidR="002A6CE2" w:rsidRPr="00426ED5" w:rsidRDefault="002A6CE2" w:rsidP="00B42630">
            <w:pPr>
              <w:jc w:val="both"/>
              <w:rPr>
                <w:rFonts w:ascii="Times New Roman" w:hAnsi="Times New Roman" w:cs="Times New Roman"/>
                <w:sz w:val="26"/>
                <w:szCs w:val="26"/>
              </w:rPr>
            </w:pPr>
          </w:p>
        </w:tc>
        <w:tc>
          <w:tcPr>
            <w:tcW w:w="2054" w:type="dxa"/>
          </w:tcPr>
          <w:p w14:paraId="61D0B5C7" w14:textId="77777777" w:rsidR="002A6CE2" w:rsidRPr="00426ED5" w:rsidRDefault="002A6CE2" w:rsidP="00B42630">
            <w:pPr>
              <w:jc w:val="both"/>
              <w:rPr>
                <w:rFonts w:ascii="Times New Roman" w:eastAsia="Times New Roman" w:hAnsi="Times New Roman" w:cs="Times New Roman"/>
                <w:sz w:val="26"/>
                <w:szCs w:val="26"/>
              </w:rPr>
            </w:pPr>
          </w:p>
        </w:tc>
      </w:tr>
      <w:tr w:rsidR="007B73FF" w:rsidRPr="00426ED5" w14:paraId="1AB36F76" w14:textId="77777777" w:rsidTr="000E4E3F">
        <w:tc>
          <w:tcPr>
            <w:tcW w:w="846" w:type="dxa"/>
          </w:tcPr>
          <w:p w14:paraId="3ED86929" w14:textId="77777777" w:rsidR="007B73FF" w:rsidRPr="00426ED5" w:rsidRDefault="007B73FF" w:rsidP="00B42630">
            <w:pPr>
              <w:jc w:val="both"/>
              <w:rPr>
                <w:rFonts w:ascii="Times New Roman" w:hAnsi="Times New Roman" w:cs="Times New Roman"/>
                <w:sz w:val="26"/>
                <w:szCs w:val="26"/>
              </w:rPr>
            </w:pPr>
            <w:r w:rsidRPr="00426ED5">
              <w:rPr>
                <w:rFonts w:ascii="Times New Roman" w:hAnsi="Times New Roman" w:cs="Times New Roman"/>
                <w:sz w:val="26"/>
                <w:szCs w:val="26"/>
              </w:rPr>
              <w:t>1.1</w:t>
            </w:r>
          </w:p>
        </w:tc>
        <w:tc>
          <w:tcPr>
            <w:tcW w:w="2693" w:type="dxa"/>
          </w:tcPr>
          <w:p w14:paraId="0F4710B4" w14:textId="77777777" w:rsidR="007B73FF" w:rsidRPr="00426ED5" w:rsidRDefault="007B73FF"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 xml:space="preserve">Nghiên cứu mô hình </w:t>
            </w:r>
            <w:r w:rsidRPr="00426ED5">
              <w:rPr>
                <w:rStyle w:val="Strong"/>
                <w:rFonts w:ascii="Times New Roman" w:hAnsi="Times New Roman" w:cs="Times New Roman"/>
                <w:b w:val="0"/>
                <w:sz w:val="26"/>
                <w:szCs w:val="26"/>
              </w:rPr>
              <w:t>nhà ở xã hội bền vững</w:t>
            </w:r>
            <w:r w:rsidRPr="00426ED5">
              <w:rPr>
                <w:rStyle w:val="t286pc"/>
                <w:rFonts w:ascii="Times New Roman" w:hAnsi="Times New Roman" w:cs="Times New Roman"/>
                <w:sz w:val="26"/>
                <w:szCs w:val="26"/>
              </w:rPr>
              <w:t xml:space="preserve"> và hệ thống hạ tầng dịch vụ đi kèm cho công nhân tại các khu công nghiệp trọng điểm tỉnh Đồng Nai.</w:t>
            </w:r>
          </w:p>
        </w:tc>
        <w:tc>
          <w:tcPr>
            <w:tcW w:w="4325" w:type="dxa"/>
          </w:tcPr>
          <w:p w14:paraId="345895D2" w14:textId="77777777" w:rsidR="007B73FF" w:rsidRPr="00426ED5" w:rsidRDefault="007B73FF"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 xml:space="preserve">Xác định nhu cầu thực tế và thiết kế các mẫu nhà ở chi phí thấp, tối ưu diện tích, tích hợp đầy đủ tiện ích an sinh (nhà trẻ, trạm y tế, khu vui chơi). </w:t>
            </w:r>
          </w:p>
        </w:tc>
        <w:tc>
          <w:tcPr>
            <w:tcW w:w="3969" w:type="dxa"/>
          </w:tcPr>
          <w:p w14:paraId="45785741" w14:textId="77777777" w:rsidR="007B73FF" w:rsidRPr="00426ED5" w:rsidRDefault="007B73FF"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Bản đồ quy hoạch không gian nhà ở xã hội; Bộ tiêu chí thiết kế nhà ở công nhân phù hợp đặc thù địa phương; Đề xuất cơ chế huy động vốn xã hội hóa.</w:t>
            </w:r>
          </w:p>
        </w:tc>
        <w:tc>
          <w:tcPr>
            <w:tcW w:w="2054" w:type="dxa"/>
          </w:tcPr>
          <w:p w14:paraId="34B83AC5" w14:textId="77777777" w:rsidR="007B73FF" w:rsidRPr="00426ED5" w:rsidRDefault="007B73FF" w:rsidP="00B42630">
            <w:pPr>
              <w:jc w:val="both"/>
              <w:rPr>
                <w:rFonts w:ascii="Times New Roman" w:eastAsia="Times New Roman" w:hAnsi="Times New Roman" w:cs="Times New Roman"/>
                <w:sz w:val="26"/>
                <w:szCs w:val="26"/>
              </w:rPr>
            </w:pPr>
            <w:r w:rsidRPr="00426ED5">
              <w:rPr>
                <w:rFonts w:ascii="Times New Roman" w:hAnsi="Times New Roman" w:cs="Times New Roman"/>
                <w:sz w:val="26"/>
                <w:szCs w:val="26"/>
              </w:rPr>
              <w:t>Sở Xây dựng</w:t>
            </w:r>
          </w:p>
        </w:tc>
      </w:tr>
      <w:tr w:rsidR="007B73FF" w:rsidRPr="00426ED5" w14:paraId="61B66796" w14:textId="77777777" w:rsidTr="000E4E3F">
        <w:tc>
          <w:tcPr>
            <w:tcW w:w="846" w:type="dxa"/>
          </w:tcPr>
          <w:p w14:paraId="70C7B7D0" w14:textId="77777777" w:rsidR="007B73FF" w:rsidRPr="00426ED5" w:rsidRDefault="007B73FF" w:rsidP="00B42630">
            <w:pPr>
              <w:jc w:val="both"/>
              <w:rPr>
                <w:rFonts w:ascii="Times New Roman" w:hAnsi="Times New Roman" w:cs="Times New Roman"/>
                <w:sz w:val="26"/>
                <w:szCs w:val="26"/>
              </w:rPr>
            </w:pPr>
            <w:r w:rsidRPr="00426ED5">
              <w:rPr>
                <w:rFonts w:ascii="Times New Roman" w:hAnsi="Times New Roman" w:cs="Times New Roman"/>
                <w:sz w:val="26"/>
                <w:szCs w:val="26"/>
              </w:rPr>
              <w:t>1.2</w:t>
            </w:r>
          </w:p>
        </w:tc>
        <w:tc>
          <w:tcPr>
            <w:tcW w:w="2693" w:type="dxa"/>
          </w:tcPr>
          <w:p w14:paraId="38E39E60" w14:textId="77777777" w:rsidR="007B73FF" w:rsidRPr="00426ED5" w:rsidRDefault="007B73FF"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Xây dựng hệ thống</w:t>
            </w:r>
            <w:r w:rsidRPr="00426ED5">
              <w:rPr>
                <w:rStyle w:val="t286pc"/>
                <w:rFonts w:ascii="Times New Roman" w:hAnsi="Times New Roman" w:cs="Times New Roman"/>
                <w:b/>
                <w:sz w:val="26"/>
                <w:szCs w:val="26"/>
              </w:rPr>
              <w:t xml:space="preserve"> </w:t>
            </w:r>
            <w:r w:rsidRPr="00426ED5">
              <w:rPr>
                <w:rStyle w:val="Strong"/>
                <w:rFonts w:ascii="Times New Roman" w:hAnsi="Times New Roman" w:cs="Times New Roman"/>
                <w:b w:val="0"/>
                <w:sz w:val="26"/>
                <w:szCs w:val="26"/>
              </w:rPr>
              <w:t>dự báo nhu cầu nhân lực</w:t>
            </w:r>
            <w:r w:rsidRPr="00426ED5">
              <w:rPr>
                <w:rStyle w:val="t286pc"/>
                <w:rFonts w:ascii="Times New Roman" w:hAnsi="Times New Roman" w:cs="Times New Roman"/>
                <w:sz w:val="26"/>
                <w:szCs w:val="26"/>
              </w:rPr>
              <w:t xml:space="preserve"> và mô hình đào tạo nghề thích ứng với định hướng phát triển kinh tế </w:t>
            </w:r>
            <w:r w:rsidRPr="00426ED5">
              <w:rPr>
                <w:rStyle w:val="t286pc"/>
                <w:rFonts w:ascii="Times New Roman" w:hAnsi="Times New Roman" w:cs="Times New Roman"/>
                <w:sz w:val="26"/>
                <w:szCs w:val="26"/>
              </w:rPr>
              <w:lastRenderedPageBreak/>
              <w:t>xã hội của tỉnh Đồng Nai.</w:t>
            </w:r>
          </w:p>
        </w:tc>
        <w:tc>
          <w:tcPr>
            <w:tcW w:w="4325" w:type="dxa"/>
          </w:tcPr>
          <w:p w14:paraId="0F3F8D70" w14:textId="77777777" w:rsidR="007B73FF" w:rsidRPr="00426ED5" w:rsidRDefault="007B73FF"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lastRenderedPageBreak/>
              <w:t>Đánh giá sự dịch chuyển cơ cấu lao động và thiết kế các chương trình đào tạo chuyển đổi nghề nghiệp cho lực lượng lao động.</w:t>
            </w:r>
          </w:p>
        </w:tc>
        <w:tc>
          <w:tcPr>
            <w:tcW w:w="3969" w:type="dxa"/>
          </w:tcPr>
          <w:p w14:paraId="1421BCE2" w14:textId="77777777" w:rsidR="007B73FF" w:rsidRPr="00426ED5" w:rsidRDefault="007B73FF"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Phần mềm/Cơ sở dữ liệu dự báo nhân lực; Bộ chương trình khung đào tạo ngành nghề trọng điểm; Sổ tay hướng dẫn chuyển đổi nghề nghiệp.</w:t>
            </w:r>
          </w:p>
        </w:tc>
        <w:tc>
          <w:tcPr>
            <w:tcW w:w="2054" w:type="dxa"/>
          </w:tcPr>
          <w:p w14:paraId="6D57F09B" w14:textId="77777777" w:rsidR="007B73FF" w:rsidRPr="00426ED5" w:rsidRDefault="007B73FF" w:rsidP="00B42630">
            <w:pPr>
              <w:jc w:val="both"/>
              <w:rPr>
                <w:rFonts w:ascii="Times New Roman" w:hAnsi="Times New Roman" w:cs="Times New Roman"/>
                <w:sz w:val="26"/>
                <w:szCs w:val="26"/>
              </w:rPr>
            </w:pPr>
            <w:r w:rsidRPr="00426ED5">
              <w:rPr>
                <w:rFonts w:ascii="Times New Roman" w:hAnsi="Times New Roman" w:cs="Times New Roman"/>
                <w:sz w:val="26"/>
                <w:szCs w:val="26"/>
              </w:rPr>
              <w:t>Sở Nội vụ</w:t>
            </w:r>
          </w:p>
        </w:tc>
      </w:tr>
      <w:tr w:rsidR="007B73FF" w:rsidRPr="00426ED5" w14:paraId="555A02E8" w14:textId="77777777" w:rsidTr="000E4E3F">
        <w:tc>
          <w:tcPr>
            <w:tcW w:w="846" w:type="dxa"/>
          </w:tcPr>
          <w:p w14:paraId="2DB0DA4F" w14:textId="77777777" w:rsidR="007B73FF" w:rsidRPr="00426ED5" w:rsidRDefault="007B73FF" w:rsidP="00B42630">
            <w:pPr>
              <w:jc w:val="both"/>
              <w:rPr>
                <w:rFonts w:ascii="Times New Roman" w:hAnsi="Times New Roman" w:cs="Times New Roman"/>
                <w:sz w:val="26"/>
                <w:szCs w:val="26"/>
              </w:rPr>
            </w:pPr>
            <w:r w:rsidRPr="00426ED5">
              <w:rPr>
                <w:rFonts w:ascii="Times New Roman" w:hAnsi="Times New Roman" w:cs="Times New Roman"/>
                <w:sz w:val="26"/>
                <w:szCs w:val="26"/>
              </w:rPr>
              <w:t>1.3</w:t>
            </w:r>
          </w:p>
        </w:tc>
        <w:tc>
          <w:tcPr>
            <w:tcW w:w="2693" w:type="dxa"/>
          </w:tcPr>
          <w:p w14:paraId="74B3C2FE" w14:textId="77777777" w:rsidR="007B73FF" w:rsidRPr="00426ED5" w:rsidRDefault="007B73F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xml:space="preserve">Giải pháp nâng cao hiệu quả hệ thống </w:t>
            </w:r>
            <w:r w:rsidRPr="00426ED5">
              <w:rPr>
                <w:rStyle w:val="Strong"/>
                <w:rFonts w:ascii="Times New Roman" w:hAnsi="Times New Roman" w:cs="Times New Roman"/>
                <w:b w:val="0"/>
                <w:sz w:val="26"/>
                <w:szCs w:val="26"/>
              </w:rPr>
              <w:t>y tế cơ sở</w:t>
            </w:r>
            <w:r w:rsidRPr="00426ED5">
              <w:rPr>
                <w:rStyle w:val="t286pc"/>
                <w:rFonts w:ascii="Times New Roman" w:hAnsi="Times New Roman" w:cs="Times New Roman"/>
                <w:sz w:val="26"/>
                <w:szCs w:val="26"/>
              </w:rPr>
              <w:t xml:space="preserve"> và tỷ lệ bao phủ bảo hiểm y tế tự nguyện cho lao động di cư tại Đồng Nai</w:t>
            </w:r>
          </w:p>
        </w:tc>
        <w:tc>
          <w:tcPr>
            <w:tcW w:w="4325" w:type="dxa"/>
          </w:tcPr>
          <w:p w14:paraId="2F4C7041" w14:textId="77777777" w:rsidR="007B73FF" w:rsidRPr="00426ED5" w:rsidRDefault="007B73F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Khắc phục các rào cản trong tiếp cận dịch vụ y tế công; nâng cao chất lượng khám chữa bệnh bằng BHYT để tăng sự hài lòng của người dân</w:t>
            </w:r>
          </w:p>
        </w:tc>
        <w:tc>
          <w:tcPr>
            <w:tcW w:w="3969" w:type="dxa"/>
          </w:tcPr>
          <w:p w14:paraId="227B2955" w14:textId="77777777" w:rsidR="007B73FF" w:rsidRPr="00426ED5" w:rsidRDefault="007B73F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xml:space="preserve">Đề án củng cố mạng lưới y tế xã/phường; Bộ chỉ số đo lường sự hài lòng của người bệnh; Quy trình liên thông dữ liệu BHYT giữa các tuyến. </w:t>
            </w:r>
          </w:p>
        </w:tc>
        <w:tc>
          <w:tcPr>
            <w:tcW w:w="2054" w:type="dxa"/>
          </w:tcPr>
          <w:p w14:paraId="69ED72CD" w14:textId="77777777" w:rsidR="007B73FF" w:rsidRPr="00426ED5" w:rsidRDefault="007B73FF" w:rsidP="00B42630">
            <w:pPr>
              <w:jc w:val="both"/>
              <w:rPr>
                <w:rFonts w:ascii="Times New Roman" w:hAnsi="Times New Roman" w:cs="Times New Roman"/>
                <w:sz w:val="26"/>
                <w:szCs w:val="26"/>
              </w:rPr>
            </w:pPr>
            <w:r w:rsidRPr="00426ED5">
              <w:rPr>
                <w:rFonts w:ascii="Times New Roman" w:hAnsi="Times New Roman" w:cs="Times New Roman"/>
                <w:sz w:val="26"/>
                <w:szCs w:val="26"/>
              </w:rPr>
              <w:t>Sở Y tế</w:t>
            </w:r>
          </w:p>
        </w:tc>
      </w:tr>
      <w:tr w:rsidR="007B73FF" w:rsidRPr="00426ED5" w14:paraId="4855461D" w14:textId="77777777" w:rsidTr="000E4E3F">
        <w:tc>
          <w:tcPr>
            <w:tcW w:w="846" w:type="dxa"/>
          </w:tcPr>
          <w:p w14:paraId="792E4F5A" w14:textId="77777777" w:rsidR="007B73FF" w:rsidRPr="00426ED5" w:rsidRDefault="007B73FF" w:rsidP="00B42630">
            <w:pPr>
              <w:jc w:val="both"/>
              <w:rPr>
                <w:rFonts w:ascii="Times New Roman" w:hAnsi="Times New Roman" w:cs="Times New Roman"/>
                <w:sz w:val="26"/>
                <w:szCs w:val="26"/>
              </w:rPr>
            </w:pPr>
            <w:r w:rsidRPr="00426ED5">
              <w:rPr>
                <w:rFonts w:ascii="Times New Roman" w:hAnsi="Times New Roman" w:cs="Times New Roman"/>
                <w:sz w:val="26"/>
                <w:szCs w:val="26"/>
              </w:rPr>
              <w:t>1.4</w:t>
            </w:r>
          </w:p>
        </w:tc>
        <w:tc>
          <w:tcPr>
            <w:tcW w:w="2693" w:type="dxa"/>
          </w:tcPr>
          <w:p w14:paraId="00A71E12" w14:textId="77777777" w:rsidR="007B73FF" w:rsidRPr="00426ED5" w:rsidRDefault="007B73F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xml:space="preserve">Đánh giá thực trạng và đề xuất giải pháp đảm bảo </w:t>
            </w:r>
            <w:r w:rsidRPr="00426ED5">
              <w:rPr>
                <w:rStyle w:val="Strong"/>
                <w:rFonts w:ascii="Times New Roman" w:hAnsi="Times New Roman" w:cs="Times New Roman"/>
                <w:b w:val="0"/>
                <w:sz w:val="26"/>
                <w:szCs w:val="26"/>
              </w:rPr>
              <w:t>an ninh nguồn nước sạch</w:t>
            </w:r>
            <w:r w:rsidRPr="00426ED5">
              <w:rPr>
                <w:rStyle w:val="t286pc"/>
                <w:rFonts w:ascii="Times New Roman" w:hAnsi="Times New Roman" w:cs="Times New Roman"/>
                <w:sz w:val="26"/>
                <w:szCs w:val="26"/>
              </w:rPr>
              <w:t xml:space="preserve"> và xử lý chất thải rắn sinh hoạt khu vực nông thôn tỉnh Đồng Nai.</w:t>
            </w:r>
          </w:p>
        </w:tc>
        <w:tc>
          <w:tcPr>
            <w:tcW w:w="4325" w:type="dxa"/>
          </w:tcPr>
          <w:p w14:paraId="26393B15" w14:textId="77777777" w:rsidR="007B73FF" w:rsidRPr="00426ED5" w:rsidRDefault="007B73F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xml:space="preserve">Đảm bảo 100% người dân tiếp cận nước sạch đạt chuẩn QC02 và tối ưu hóa quy trình thu gom, xử lý rác thải tại nguồn để bảo vệ môi trường cư trú. </w:t>
            </w:r>
          </w:p>
        </w:tc>
        <w:tc>
          <w:tcPr>
            <w:tcW w:w="3969" w:type="dxa"/>
          </w:tcPr>
          <w:p w14:paraId="7C9C645A" w14:textId="77777777" w:rsidR="007B73FF" w:rsidRPr="00426ED5" w:rsidRDefault="007B73F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xml:space="preserve">Bản đồ phân vùng chất lượng nước sạch; Quy trình công nghệ xử lý rác thải quy mô cụm dân cư; Phương án bảo vệ lưu vực hồ Trị An. </w:t>
            </w:r>
          </w:p>
        </w:tc>
        <w:tc>
          <w:tcPr>
            <w:tcW w:w="2054" w:type="dxa"/>
          </w:tcPr>
          <w:p w14:paraId="16C2C03B" w14:textId="77777777" w:rsidR="007B73FF" w:rsidRPr="00426ED5" w:rsidRDefault="007B73FF" w:rsidP="00B42630">
            <w:pPr>
              <w:jc w:val="both"/>
              <w:rPr>
                <w:rFonts w:ascii="Times New Roman" w:hAnsi="Times New Roman" w:cs="Times New Roman"/>
                <w:sz w:val="26"/>
                <w:szCs w:val="26"/>
              </w:rPr>
            </w:pPr>
            <w:r w:rsidRPr="00426ED5">
              <w:rPr>
                <w:rFonts w:ascii="Times New Roman" w:hAnsi="Times New Roman" w:cs="Times New Roman"/>
                <w:sz w:val="26"/>
                <w:szCs w:val="26"/>
              </w:rPr>
              <w:t>Sở Nông nghiệp và Môi trường</w:t>
            </w:r>
          </w:p>
        </w:tc>
      </w:tr>
      <w:tr w:rsidR="007B73FF" w:rsidRPr="00426ED5" w14:paraId="5AE19F1D" w14:textId="77777777" w:rsidTr="000E4E3F">
        <w:tc>
          <w:tcPr>
            <w:tcW w:w="846" w:type="dxa"/>
          </w:tcPr>
          <w:p w14:paraId="0A6FA699" w14:textId="77777777" w:rsidR="007B73FF" w:rsidRPr="00426ED5" w:rsidRDefault="007B73FF" w:rsidP="00B42630">
            <w:pPr>
              <w:jc w:val="both"/>
              <w:rPr>
                <w:rFonts w:ascii="Times New Roman" w:hAnsi="Times New Roman" w:cs="Times New Roman"/>
                <w:sz w:val="26"/>
                <w:szCs w:val="26"/>
              </w:rPr>
            </w:pPr>
            <w:r w:rsidRPr="00426ED5">
              <w:rPr>
                <w:rFonts w:ascii="Times New Roman" w:hAnsi="Times New Roman" w:cs="Times New Roman"/>
                <w:sz w:val="26"/>
                <w:szCs w:val="26"/>
              </w:rPr>
              <w:t>1.5</w:t>
            </w:r>
          </w:p>
        </w:tc>
        <w:tc>
          <w:tcPr>
            <w:tcW w:w="2693" w:type="dxa"/>
          </w:tcPr>
          <w:p w14:paraId="7856E9CF" w14:textId="77777777" w:rsidR="007B73FF" w:rsidRPr="00426ED5" w:rsidRDefault="007B73F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xml:space="preserve">Nghiên cứu bảo tồn và phát huy giá trị </w:t>
            </w:r>
            <w:r w:rsidRPr="00426ED5">
              <w:rPr>
                <w:rStyle w:val="Strong"/>
                <w:rFonts w:ascii="Times New Roman" w:hAnsi="Times New Roman" w:cs="Times New Roman"/>
                <w:b w:val="0"/>
                <w:sz w:val="26"/>
                <w:szCs w:val="26"/>
              </w:rPr>
              <w:t>văn hóa đa dạng</w:t>
            </w:r>
            <w:r w:rsidRPr="00426ED5">
              <w:rPr>
                <w:rStyle w:val="t286pc"/>
                <w:rFonts w:ascii="Times New Roman" w:hAnsi="Times New Roman" w:cs="Times New Roman"/>
                <w:b/>
                <w:sz w:val="26"/>
                <w:szCs w:val="26"/>
              </w:rPr>
              <w:t xml:space="preserve"> </w:t>
            </w:r>
            <w:r w:rsidRPr="00426ED5">
              <w:rPr>
                <w:rStyle w:val="t286pc"/>
                <w:rFonts w:ascii="Times New Roman" w:hAnsi="Times New Roman" w:cs="Times New Roman"/>
                <w:sz w:val="26"/>
                <w:szCs w:val="26"/>
              </w:rPr>
              <w:t>gắn với phát triển du lịch cộng đồng nhằm nâng cao đời sống tinh thần cho người dân Đồng Nai.</w:t>
            </w:r>
          </w:p>
        </w:tc>
        <w:tc>
          <w:tcPr>
            <w:tcW w:w="4325" w:type="dxa"/>
          </w:tcPr>
          <w:p w14:paraId="3954AD2D" w14:textId="77777777" w:rsidR="007B73FF" w:rsidRPr="00426ED5" w:rsidRDefault="007B73F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Tạo không gian sinh hoạt văn hóa tinh thần phong phú, rút ngắn khoảng cách hưởng thụ văn hóa giữa thành thị và nông thôn, vùng đồng bào dân tộc</w:t>
            </w:r>
          </w:p>
        </w:tc>
        <w:tc>
          <w:tcPr>
            <w:tcW w:w="3969" w:type="dxa"/>
          </w:tcPr>
          <w:p w14:paraId="00845E4F" w14:textId="77777777" w:rsidR="007B73FF" w:rsidRPr="00426ED5" w:rsidRDefault="007B73F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xml:space="preserve">Quy hoạch các điểm sinh hoạt văn hóa cộng đồng kiểu mới; Bộ tư liệu số hóa văn hóa phi vật thể các dân tộc tại Đồng Nai; Mô hình du lịch canh nông/văn hóa.  </w:t>
            </w:r>
          </w:p>
        </w:tc>
        <w:tc>
          <w:tcPr>
            <w:tcW w:w="2054" w:type="dxa"/>
          </w:tcPr>
          <w:p w14:paraId="7122B0B2" w14:textId="77777777" w:rsidR="007B73FF" w:rsidRPr="00426ED5" w:rsidRDefault="007B73FF" w:rsidP="00B42630">
            <w:pPr>
              <w:jc w:val="both"/>
              <w:rPr>
                <w:rFonts w:ascii="Times New Roman" w:hAnsi="Times New Roman" w:cs="Times New Roman"/>
                <w:sz w:val="26"/>
                <w:szCs w:val="26"/>
              </w:rPr>
            </w:pPr>
            <w:r w:rsidRPr="00426ED5">
              <w:rPr>
                <w:rFonts w:ascii="Times New Roman" w:hAnsi="Times New Roman" w:cs="Times New Roman"/>
                <w:sz w:val="26"/>
                <w:szCs w:val="26"/>
              </w:rPr>
              <w:t>Sở Văn hóa – Thể thao – Du lịch</w:t>
            </w:r>
          </w:p>
        </w:tc>
      </w:tr>
    </w:tbl>
    <w:p w14:paraId="1CA20A0F" w14:textId="77777777" w:rsidR="002A605F" w:rsidRPr="00426ED5" w:rsidRDefault="002A605F" w:rsidP="00B42630">
      <w:pPr>
        <w:jc w:val="both"/>
        <w:rPr>
          <w:rFonts w:ascii="Times New Roman" w:hAnsi="Times New Roman" w:cs="Times New Roman"/>
          <w:sz w:val="26"/>
          <w:szCs w:val="26"/>
        </w:rPr>
      </w:pPr>
    </w:p>
    <w:p w14:paraId="0F6891DB" w14:textId="77777777" w:rsidR="00010EC3" w:rsidRPr="00426ED5" w:rsidRDefault="00426ED5" w:rsidP="00B42630">
      <w:pPr>
        <w:jc w:val="both"/>
        <w:rPr>
          <w:rStyle w:val="Strong"/>
          <w:rFonts w:ascii="Times New Roman" w:hAnsi="Times New Roman" w:cs="Times New Roman"/>
          <w:sz w:val="26"/>
          <w:szCs w:val="26"/>
        </w:rPr>
      </w:pPr>
      <w:r w:rsidRPr="00426ED5">
        <w:rPr>
          <w:rStyle w:val="Strong"/>
          <w:rFonts w:ascii="Times New Roman" w:hAnsi="Times New Roman" w:cs="Times New Roman"/>
          <w:sz w:val="26"/>
          <w:szCs w:val="26"/>
        </w:rPr>
        <w:t xml:space="preserve">II. </w:t>
      </w:r>
      <w:r w:rsidR="00010EC3" w:rsidRPr="00426ED5">
        <w:rPr>
          <w:rStyle w:val="Strong"/>
          <w:rFonts w:ascii="Times New Roman" w:hAnsi="Times New Roman" w:cs="Times New Roman"/>
          <w:sz w:val="26"/>
          <w:szCs w:val="26"/>
        </w:rPr>
        <w:t>Nhóm các nhiệm vụ về Công tác dân vận của hệ thống chính trị trên địa bàn tỉnh.</w:t>
      </w:r>
    </w:p>
    <w:tbl>
      <w:tblPr>
        <w:tblStyle w:val="TableGrid"/>
        <w:tblW w:w="13887" w:type="dxa"/>
        <w:tblLook w:val="04A0" w:firstRow="1" w:lastRow="0" w:firstColumn="1" w:lastColumn="0" w:noHBand="0" w:noVBand="1"/>
      </w:tblPr>
      <w:tblGrid>
        <w:gridCol w:w="846"/>
        <w:gridCol w:w="2693"/>
        <w:gridCol w:w="4253"/>
        <w:gridCol w:w="4110"/>
        <w:gridCol w:w="1985"/>
      </w:tblGrid>
      <w:tr w:rsidR="00010EC3" w:rsidRPr="00426ED5" w14:paraId="4976D600" w14:textId="77777777" w:rsidTr="001A67D7">
        <w:tc>
          <w:tcPr>
            <w:tcW w:w="846" w:type="dxa"/>
          </w:tcPr>
          <w:p w14:paraId="39B03F13" w14:textId="77777777" w:rsidR="00010EC3" w:rsidRPr="00426ED5" w:rsidRDefault="00010EC3" w:rsidP="00B42630">
            <w:pPr>
              <w:jc w:val="both"/>
              <w:rPr>
                <w:rFonts w:ascii="Times New Roman" w:hAnsi="Times New Roman" w:cs="Times New Roman"/>
                <w:b/>
                <w:sz w:val="26"/>
                <w:szCs w:val="26"/>
              </w:rPr>
            </w:pPr>
            <w:r w:rsidRPr="00426ED5">
              <w:rPr>
                <w:rFonts w:ascii="Times New Roman" w:hAnsi="Times New Roman" w:cs="Times New Roman"/>
                <w:b/>
                <w:sz w:val="26"/>
                <w:szCs w:val="26"/>
              </w:rPr>
              <w:t>STT</w:t>
            </w:r>
          </w:p>
        </w:tc>
        <w:tc>
          <w:tcPr>
            <w:tcW w:w="2693" w:type="dxa"/>
          </w:tcPr>
          <w:p w14:paraId="39707E70" w14:textId="77777777" w:rsidR="00010EC3" w:rsidRPr="00426ED5" w:rsidRDefault="00010EC3" w:rsidP="00B42630">
            <w:pPr>
              <w:jc w:val="both"/>
              <w:rPr>
                <w:rFonts w:ascii="Times New Roman" w:hAnsi="Times New Roman" w:cs="Times New Roman"/>
                <w:b/>
                <w:sz w:val="26"/>
                <w:szCs w:val="26"/>
              </w:rPr>
            </w:pPr>
            <w:r w:rsidRPr="00426ED5">
              <w:rPr>
                <w:rFonts w:ascii="Times New Roman" w:hAnsi="Times New Roman" w:cs="Times New Roman"/>
                <w:b/>
                <w:sz w:val="26"/>
                <w:szCs w:val="26"/>
              </w:rPr>
              <w:t>Tên</w:t>
            </w:r>
          </w:p>
        </w:tc>
        <w:tc>
          <w:tcPr>
            <w:tcW w:w="4253" w:type="dxa"/>
          </w:tcPr>
          <w:p w14:paraId="2BAF73EB" w14:textId="77777777" w:rsidR="00010EC3" w:rsidRPr="00426ED5" w:rsidRDefault="00010EC3" w:rsidP="00B42630">
            <w:pPr>
              <w:jc w:val="both"/>
              <w:rPr>
                <w:rFonts w:ascii="Times New Roman" w:hAnsi="Times New Roman" w:cs="Times New Roman"/>
                <w:b/>
                <w:sz w:val="26"/>
                <w:szCs w:val="26"/>
              </w:rPr>
            </w:pPr>
            <w:r w:rsidRPr="00426ED5">
              <w:rPr>
                <w:rFonts w:ascii="Times New Roman" w:hAnsi="Times New Roman" w:cs="Times New Roman"/>
                <w:b/>
                <w:sz w:val="26"/>
                <w:szCs w:val="26"/>
              </w:rPr>
              <w:t>Mục tiêu</w:t>
            </w:r>
          </w:p>
        </w:tc>
        <w:tc>
          <w:tcPr>
            <w:tcW w:w="4110" w:type="dxa"/>
          </w:tcPr>
          <w:p w14:paraId="04FEC110" w14:textId="77777777" w:rsidR="00010EC3" w:rsidRPr="00426ED5" w:rsidRDefault="00010EC3" w:rsidP="00B42630">
            <w:pPr>
              <w:jc w:val="both"/>
              <w:rPr>
                <w:rFonts w:ascii="Times New Roman" w:hAnsi="Times New Roman" w:cs="Times New Roman"/>
                <w:b/>
                <w:sz w:val="26"/>
                <w:szCs w:val="26"/>
              </w:rPr>
            </w:pPr>
            <w:r w:rsidRPr="00426ED5">
              <w:rPr>
                <w:rFonts w:ascii="Times New Roman" w:hAnsi="Times New Roman" w:cs="Times New Roman"/>
                <w:b/>
                <w:sz w:val="26"/>
                <w:szCs w:val="26"/>
              </w:rPr>
              <w:t>Sản phẩm dự kiến</w:t>
            </w:r>
          </w:p>
        </w:tc>
        <w:tc>
          <w:tcPr>
            <w:tcW w:w="1985" w:type="dxa"/>
          </w:tcPr>
          <w:p w14:paraId="2AD85D0F" w14:textId="3177AA21" w:rsidR="00010EC3" w:rsidRPr="00426ED5" w:rsidRDefault="00010EC3" w:rsidP="001A67D7">
            <w:pPr>
              <w:jc w:val="both"/>
              <w:rPr>
                <w:rFonts w:ascii="Times New Roman" w:hAnsi="Times New Roman" w:cs="Times New Roman"/>
                <w:b/>
                <w:sz w:val="26"/>
                <w:szCs w:val="26"/>
              </w:rPr>
            </w:pPr>
            <w:r w:rsidRPr="00426ED5">
              <w:rPr>
                <w:rFonts w:ascii="Times New Roman" w:hAnsi="Times New Roman" w:cs="Times New Roman"/>
                <w:b/>
                <w:sz w:val="26"/>
                <w:szCs w:val="26"/>
              </w:rPr>
              <w:t>Cơ quan đặt hàng và ứng dụng</w:t>
            </w:r>
            <w:r w:rsidR="001A67D7">
              <w:rPr>
                <w:rFonts w:ascii="Times New Roman" w:hAnsi="Times New Roman" w:cs="Times New Roman"/>
                <w:b/>
                <w:sz w:val="26"/>
                <w:szCs w:val="26"/>
              </w:rPr>
              <w:t xml:space="preserve"> </w:t>
            </w:r>
            <w:r w:rsidRPr="00426ED5">
              <w:rPr>
                <w:rFonts w:ascii="Times New Roman" w:hAnsi="Times New Roman" w:cs="Times New Roman"/>
                <w:b/>
                <w:sz w:val="26"/>
                <w:szCs w:val="26"/>
              </w:rPr>
              <w:t>(dự kiến)</w:t>
            </w:r>
          </w:p>
        </w:tc>
      </w:tr>
      <w:tr w:rsidR="00010EC3" w:rsidRPr="00426ED5" w14:paraId="4261C142" w14:textId="77777777" w:rsidTr="001A67D7">
        <w:tc>
          <w:tcPr>
            <w:tcW w:w="846" w:type="dxa"/>
          </w:tcPr>
          <w:p w14:paraId="6EFC97C3" w14:textId="77777777" w:rsidR="00010EC3" w:rsidRPr="00426ED5" w:rsidRDefault="00010EC3" w:rsidP="00B42630">
            <w:pPr>
              <w:jc w:val="both"/>
              <w:rPr>
                <w:rFonts w:ascii="Times New Roman" w:hAnsi="Times New Roman" w:cs="Times New Roman"/>
                <w:sz w:val="26"/>
                <w:szCs w:val="26"/>
              </w:rPr>
            </w:pPr>
            <w:r w:rsidRPr="00426ED5">
              <w:rPr>
                <w:rFonts w:ascii="Times New Roman" w:hAnsi="Times New Roman" w:cs="Times New Roman"/>
                <w:sz w:val="26"/>
                <w:szCs w:val="26"/>
              </w:rPr>
              <w:t>1</w:t>
            </w:r>
          </w:p>
        </w:tc>
        <w:tc>
          <w:tcPr>
            <w:tcW w:w="2693" w:type="dxa"/>
          </w:tcPr>
          <w:p w14:paraId="6B5704E8" w14:textId="77777777" w:rsidR="00010EC3" w:rsidRPr="00426ED5" w:rsidRDefault="00010EC3"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 xml:space="preserve">Xây dựng và hoàn thiện </w:t>
            </w:r>
            <w:r w:rsidRPr="00426ED5">
              <w:rPr>
                <w:rStyle w:val="Strong"/>
                <w:rFonts w:ascii="Times New Roman" w:hAnsi="Times New Roman" w:cs="Times New Roman"/>
                <w:b w:val="0"/>
                <w:sz w:val="26"/>
                <w:szCs w:val="26"/>
              </w:rPr>
              <w:t>Bộ tiêu chí đánh giá hiệu quả công tác dân vận</w:t>
            </w:r>
            <w:r w:rsidRPr="00426ED5">
              <w:rPr>
                <w:rStyle w:val="t286pc"/>
                <w:rFonts w:ascii="Times New Roman" w:hAnsi="Times New Roman" w:cs="Times New Roman"/>
                <w:sz w:val="26"/>
                <w:szCs w:val="26"/>
              </w:rPr>
              <w:t xml:space="preserve"> của hệ thống chính </w:t>
            </w:r>
            <w:r w:rsidRPr="00426ED5">
              <w:rPr>
                <w:rStyle w:val="t286pc"/>
                <w:rFonts w:ascii="Times New Roman" w:hAnsi="Times New Roman" w:cs="Times New Roman"/>
                <w:sz w:val="26"/>
                <w:szCs w:val="26"/>
              </w:rPr>
              <w:lastRenderedPageBreak/>
              <w:t>trị trên địa bàn tỉnh Đồng Nai.</w:t>
            </w:r>
          </w:p>
        </w:tc>
        <w:tc>
          <w:tcPr>
            <w:tcW w:w="4253" w:type="dxa"/>
          </w:tcPr>
          <w:p w14:paraId="046415DF" w14:textId="77777777" w:rsidR="00010EC3" w:rsidRPr="00426ED5" w:rsidRDefault="00010EC3"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lastRenderedPageBreak/>
              <w:t xml:space="preserve">- Xây dựng hệ thống các chỉ số định lượng và định tính để đo lường chính xác hiệu quả hoạt động dân vận của các </w:t>
            </w:r>
            <w:r w:rsidRPr="00426ED5">
              <w:rPr>
                <w:rStyle w:val="t286pc"/>
                <w:rFonts w:ascii="Times New Roman" w:hAnsi="Times New Roman" w:cs="Times New Roman"/>
                <w:sz w:val="26"/>
                <w:szCs w:val="26"/>
              </w:rPr>
              <w:lastRenderedPageBreak/>
              <w:t>cơ quan Đảng, chính quyền, MTTQ và các tổ chức chính trị - xã hội.</w:t>
            </w:r>
          </w:p>
          <w:p w14:paraId="0EA7BA8C" w14:textId="77777777" w:rsidR="00010EC3" w:rsidRPr="00426ED5" w:rsidRDefault="00010EC3"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 Cung cấp cơ sở khoa học để kiểm tra, giám sát và xếp loại thi đua trong công tác dân vận hàng năm.</w:t>
            </w:r>
          </w:p>
        </w:tc>
        <w:tc>
          <w:tcPr>
            <w:tcW w:w="4110" w:type="dxa"/>
          </w:tcPr>
          <w:p w14:paraId="53AC389E" w14:textId="77777777" w:rsidR="00010EC3" w:rsidRPr="00010EC3" w:rsidRDefault="00010EC3"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lastRenderedPageBreak/>
              <w:t>-</w:t>
            </w:r>
            <w:r w:rsidRPr="00010EC3">
              <w:rPr>
                <w:rFonts w:ascii="Times New Roman" w:eastAsia="Times New Roman" w:hAnsi="Times New Roman" w:cs="Times New Roman"/>
                <w:sz w:val="26"/>
                <w:szCs w:val="26"/>
              </w:rPr>
              <w:t xml:space="preserve">  </w:t>
            </w:r>
            <w:r w:rsidR="00F4437E" w:rsidRPr="00426ED5">
              <w:rPr>
                <w:rStyle w:val="t286pc"/>
                <w:rFonts w:ascii="Times New Roman" w:hAnsi="Times New Roman" w:cs="Times New Roman"/>
                <w:sz w:val="26"/>
                <w:szCs w:val="26"/>
              </w:rPr>
              <w:t>Bộ bảng điểm định lượng và định tính đánh giá hiệu quả công tác dân vận cho 3 nhóm đối tượng riêng biệt</w:t>
            </w:r>
            <w:r w:rsidR="00F4437E" w:rsidRPr="00426ED5">
              <w:rPr>
                <w:rFonts w:ascii="Times New Roman" w:eastAsia="Times New Roman" w:hAnsi="Times New Roman" w:cs="Times New Roman"/>
                <w:sz w:val="26"/>
                <w:szCs w:val="26"/>
              </w:rPr>
              <w:t xml:space="preserve"> </w:t>
            </w:r>
            <w:r w:rsidR="00F4437E" w:rsidRPr="00426ED5">
              <w:rPr>
                <w:rFonts w:ascii="Times New Roman" w:eastAsia="Times New Roman" w:hAnsi="Times New Roman" w:cs="Times New Roman"/>
                <w:b/>
                <w:sz w:val="26"/>
                <w:szCs w:val="26"/>
              </w:rPr>
              <w:lastRenderedPageBreak/>
              <w:t>(</w:t>
            </w:r>
            <w:r w:rsidR="00F4437E" w:rsidRPr="00426ED5">
              <w:rPr>
                <w:rStyle w:val="Strong"/>
                <w:rFonts w:ascii="Times New Roman" w:hAnsi="Times New Roman" w:cs="Times New Roman"/>
                <w:b w:val="0"/>
                <w:sz w:val="26"/>
                <w:szCs w:val="26"/>
              </w:rPr>
              <w:t>Khối Đảng, Khối Chính quyền, Khối MTTQ và các tổ chức CT-XH).</w:t>
            </w:r>
          </w:p>
          <w:p w14:paraId="1104E23D" w14:textId="77777777" w:rsidR="00010EC3" w:rsidRPr="00426ED5" w:rsidRDefault="00010EC3"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 xml:space="preserve">-  </w:t>
            </w:r>
            <w:r w:rsidR="00F4437E" w:rsidRPr="00426ED5">
              <w:rPr>
                <w:rStyle w:val="t286pc"/>
                <w:rFonts w:ascii="Times New Roman" w:hAnsi="Times New Roman" w:cs="Times New Roman"/>
                <w:sz w:val="26"/>
                <w:szCs w:val="26"/>
              </w:rPr>
              <w:t>Quy chế/Hướng dẫn về trình tự, thủ tục đánh giá, xếp loại công tác dân vận định kỳ hàng năm</w:t>
            </w:r>
            <w:r w:rsidRPr="00426ED5">
              <w:rPr>
                <w:rFonts w:ascii="Times New Roman" w:eastAsia="Times New Roman" w:hAnsi="Times New Roman" w:cs="Times New Roman"/>
                <w:sz w:val="26"/>
                <w:szCs w:val="26"/>
              </w:rPr>
              <w:t>.</w:t>
            </w:r>
          </w:p>
          <w:p w14:paraId="0367F3AA" w14:textId="77777777" w:rsidR="00F4437E" w:rsidRPr="00426ED5" w:rsidRDefault="00F4437E"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Hệ thống mẫu phiếu khảo sát xã hội học (cả bản giấy và bản điện tử QR-code) thiết kế riêng cho người dân trên địa bàn tỉnh Đồng Nai.</w:t>
            </w:r>
          </w:p>
          <w:p w14:paraId="45FB6865" w14:textId="77777777" w:rsidR="00F4437E" w:rsidRPr="00426ED5" w:rsidRDefault="00F4437E" w:rsidP="00B42630">
            <w:pPr>
              <w:jc w:val="both"/>
              <w:rPr>
                <w:rFonts w:ascii="Times New Roman" w:eastAsia="Times New Roman" w:hAnsi="Times New Roman" w:cs="Times New Roman"/>
                <w:sz w:val="26"/>
                <w:szCs w:val="26"/>
              </w:rPr>
            </w:pPr>
            <w:r w:rsidRPr="00426ED5">
              <w:rPr>
                <w:rStyle w:val="t286pc"/>
                <w:rFonts w:ascii="Times New Roman" w:hAnsi="Times New Roman" w:cs="Times New Roman"/>
                <w:sz w:val="26"/>
                <w:szCs w:val="26"/>
              </w:rPr>
              <w:t>- Cơ sở dữ liệu số về kết quả thực hiện CTDV của hệ thống chính trị tỉnh.</w:t>
            </w:r>
          </w:p>
        </w:tc>
        <w:tc>
          <w:tcPr>
            <w:tcW w:w="1985" w:type="dxa"/>
          </w:tcPr>
          <w:p w14:paraId="58E0C7E7" w14:textId="77777777" w:rsidR="00010EC3" w:rsidRPr="00426ED5" w:rsidRDefault="00010EC3" w:rsidP="00B42630">
            <w:pPr>
              <w:jc w:val="both"/>
              <w:rPr>
                <w:rFonts w:ascii="Times New Roman" w:eastAsia="Times New Roman" w:hAnsi="Times New Roman" w:cs="Times New Roman"/>
                <w:b/>
                <w:sz w:val="26"/>
                <w:szCs w:val="26"/>
              </w:rPr>
            </w:pPr>
            <w:r w:rsidRPr="00426ED5">
              <w:rPr>
                <w:rStyle w:val="Strong"/>
                <w:rFonts w:ascii="Times New Roman" w:hAnsi="Times New Roman" w:cs="Times New Roman"/>
                <w:b w:val="0"/>
                <w:sz w:val="26"/>
                <w:szCs w:val="26"/>
              </w:rPr>
              <w:lastRenderedPageBreak/>
              <w:t>Ban Tuyên giáo và Dân vận Tỉnh ủy</w:t>
            </w:r>
          </w:p>
        </w:tc>
      </w:tr>
      <w:tr w:rsidR="00010EC3" w:rsidRPr="00426ED5" w14:paraId="3F877246" w14:textId="77777777" w:rsidTr="001A67D7">
        <w:tc>
          <w:tcPr>
            <w:tcW w:w="846" w:type="dxa"/>
          </w:tcPr>
          <w:p w14:paraId="3B3FE0BC" w14:textId="77777777" w:rsidR="00010EC3" w:rsidRPr="00426ED5" w:rsidRDefault="00010EC3" w:rsidP="00B42630">
            <w:pPr>
              <w:jc w:val="both"/>
              <w:rPr>
                <w:rFonts w:ascii="Times New Roman" w:hAnsi="Times New Roman" w:cs="Times New Roman"/>
                <w:sz w:val="26"/>
                <w:szCs w:val="26"/>
              </w:rPr>
            </w:pPr>
            <w:r w:rsidRPr="00426ED5">
              <w:rPr>
                <w:rFonts w:ascii="Times New Roman" w:hAnsi="Times New Roman" w:cs="Times New Roman"/>
                <w:sz w:val="26"/>
                <w:szCs w:val="26"/>
              </w:rPr>
              <w:t>2</w:t>
            </w:r>
          </w:p>
        </w:tc>
        <w:tc>
          <w:tcPr>
            <w:tcW w:w="2693" w:type="dxa"/>
          </w:tcPr>
          <w:p w14:paraId="1C9D6B62" w14:textId="77777777" w:rsidR="00010EC3" w:rsidRPr="00426ED5" w:rsidRDefault="00010EC3"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Nghiên cứu đổi mới nội dung và phương thức công tác dân vận chính quyền phục vụ triển khai các dự án trọng điểm và bối cảnh chuyển đổi số tại tỉnh Đồng Nai.</w:t>
            </w:r>
          </w:p>
        </w:tc>
        <w:tc>
          <w:tcPr>
            <w:tcW w:w="4253" w:type="dxa"/>
          </w:tcPr>
          <w:p w14:paraId="5E2D5555" w14:textId="77777777" w:rsidR="00010EC3" w:rsidRPr="00010EC3" w:rsidRDefault="00010EC3"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w:t>
            </w:r>
            <w:r w:rsidRPr="00010EC3">
              <w:rPr>
                <w:rFonts w:ascii="Times New Roman" w:eastAsia="Times New Roman" w:hAnsi="Times New Roman" w:cs="Times New Roman"/>
                <w:sz w:val="26"/>
                <w:szCs w:val="26"/>
              </w:rPr>
              <w:t xml:space="preserve">  </w:t>
            </w:r>
            <w:r w:rsidRPr="00426ED5">
              <w:rPr>
                <w:rFonts w:ascii="Times New Roman" w:eastAsia="Times New Roman" w:hAnsi="Times New Roman" w:cs="Times New Roman"/>
                <w:sz w:val="26"/>
                <w:szCs w:val="26"/>
              </w:rPr>
              <w:t xml:space="preserve">Đề xuất nhóm giải pháp tiếp tục đổi mới phương thức dân vận của chính quyền trong việc tiếp dân, giải quyết khiếu nại, tố cáo. </w:t>
            </w:r>
          </w:p>
          <w:p w14:paraId="0C2F89B4" w14:textId="77777777" w:rsidR="00010EC3" w:rsidRPr="00426ED5" w:rsidRDefault="00010EC3" w:rsidP="00B42630">
            <w:pPr>
              <w:jc w:val="both"/>
              <w:rPr>
                <w:rFonts w:ascii="Times New Roman" w:hAnsi="Times New Roman" w:cs="Times New Roman"/>
                <w:sz w:val="26"/>
                <w:szCs w:val="26"/>
              </w:rPr>
            </w:pPr>
            <w:r w:rsidRPr="00426ED5">
              <w:rPr>
                <w:rFonts w:ascii="Times New Roman" w:eastAsia="Times New Roman" w:hAnsi="Times New Roman" w:cs="Times New Roman"/>
                <w:sz w:val="26"/>
                <w:szCs w:val="26"/>
              </w:rPr>
              <w:t>-  Nâng cao nhận thức, trách nhiệm và tinh thần phục vụ nhân dân của đội ngũ cán bộ, công chức trong điều kiện chính quyền số</w:t>
            </w:r>
          </w:p>
        </w:tc>
        <w:tc>
          <w:tcPr>
            <w:tcW w:w="4110" w:type="dxa"/>
          </w:tcPr>
          <w:p w14:paraId="16C2807B" w14:textId="77777777" w:rsidR="00010EC3" w:rsidRPr="00010EC3" w:rsidRDefault="00010EC3"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w:t>
            </w:r>
            <w:r w:rsidRPr="00010EC3">
              <w:rPr>
                <w:rFonts w:ascii="Times New Roman" w:eastAsia="Times New Roman" w:hAnsi="Times New Roman" w:cs="Times New Roman"/>
                <w:sz w:val="26"/>
                <w:szCs w:val="26"/>
              </w:rPr>
              <w:t xml:space="preserve">  </w:t>
            </w:r>
            <w:r w:rsidRPr="00426ED5">
              <w:rPr>
                <w:rFonts w:ascii="Times New Roman" w:eastAsia="Times New Roman" w:hAnsi="Times New Roman" w:cs="Times New Roman"/>
                <w:sz w:val="26"/>
                <w:szCs w:val="26"/>
              </w:rPr>
              <w:t xml:space="preserve">Nhóm giải pháp về đổi mới nội dung và phương thức công tác dân vận chính quyền. </w:t>
            </w:r>
          </w:p>
          <w:p w14:paraId="3EC7AA1A" w14:textId="77777777" w:rsidR="00010EC3" w:rsidRPr="00426ED5" w:rsidRDefault="00010EC3"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  Các chuyên đề nghiên cứu về dân vận trong cải cách hành chính và giải quyết các điểm nóng về an ninh trật tự, tôn giáo.</w:t>
            </w:r>
          </w:p>
          <w:p w14:paraId="0CD582DC" w14:textId="77777777" w:rsidR="00F4437E" w:rsidRPr="00426ED5" w:rsidRDefault="00F4437E"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Sổ tay hướng dẫn quy trình dân vận "5 bước" trong công tác bồi thường, giải tỏa và tái định cư tại các dự án trọng điểm</w:t>
            </w:r>
          </w:p>
          <w:p w14:paraId="7609FC79" w14:textId="77777777" w:rsidR="00F4437E" w:rsidRPr="00426ED5" w:rsidRDefault="00F4437E"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Đề án thí điểm mô hình "Dân vận số" trên ứng dụng công dân số của tỉnh.</w:t>
            </w:r>
          </w:p>
          <w:p w14:paraId="7827A3E4" w14:textId="77777777" w:rsidR="00F4437E" w:rsidRPr="00426ED5" w:rsidRDefault="00F4437E"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 Bộ tài liệu huấn luyện kỹ năng đối thoại, thuyết phục và xử lý khủng hoảng truyền thông dành cho cán bộ làm công tác bồi thường, giải tỏa.</w:t>
            </w:r>
          </w:p>
          <w:p w14:paraId="23C75E70" w14:textId="77777777" w:rsidR="00F4437E" w:rsidRPr="00426ED5" w:rsidRDefault="00F4437E"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 Báo cáo kiến nghị các cơ chế hỗ trợ an sinh xã hội cho người dân sau tái định cư tại tỉnh Đồng Nai giai đoạn 2026-2030.</w:t>
            </w:r>
          </w:p>
        </w:tc>
        <w:tc>
          <w:tcPr>
            <w:tcW w:w="1985" w:type="dxa"/>
          </w:tcPr>
          <w:p w14:paraId="327EA4DD" w14:textId="77777777" w:rsidR="00010EC3" w:rsidRPr="00426ED5" w:rsidRDefault="00010EC3" w:rsidP="00B42630">
            <w:pPr>
              <w:jc w:val="both"/>
              <w:rPr>
                <w:rFonts w:ascii="Times New Roman" w:eastAsia="Times New Roman" w:hAnsi="Times New Roman" w:cs="Times New Roman"/>
                <w:sz w:val="26"/>
                <w:szCs w:val="26"/>
              </w:rPr>
            </w:pPr>
            <w:r w:rsidRPr="00426ED5">
              <w:rPr>
                <w:rStyle w:val="Strong"/>
                <w:rFonts w:ascii="Times New Roman" w:hAnsi="Times New Roman" w:cs="Times New Roman"/>
                <w:b w:val="0"/>
                <w:sz w:val="26"/>
                <w:szCs w:val="26"/>
              </w:rPr>
              <w:t>Ban Tuyên giáo và Dân vận Tỉnh ủy</w:t>
            </w:r>
          </w:p>
        </w:tc>
      </w:tr>
    </w:tbl>
    <w:p w14:paraId="4A37C5EA" w14:textId="77777777" w:rsidR="00010EC3" w:rsidRPr="00426ED5" w:rsidRDefault="007C17FE">
      <w:pPr>
        <w:rPr>
          <w:rFonts w:ascii="Times New Roman" w:hAnsi="Times New Roman" w:cs="Times New Roman"/>
          <w:sz w:val="26"/>
          <w:szCs w:val="26"/>
        </w:rPr>
      </w:pPr>
      <w:r w:rsidRPr="00426ED5">
        <w:rPr>
          <w:rFonts w:ascii="Times New Roman" w:hAnsi="Times New Roman" w:cs="Times New Roman"/>
          <w:sz w:val="26"/>
          <w:szCs w:val="26"/>
        </w:rPr>
        <w:lastRenderedPageBreak/>
        <w:tab/>
      </w:r>
    </w:p>
    <w:p w14:paraId="58B07DB8" w14:textId="77777777" w:rsidR="007C17FE" w:rsidRPr="00426ED5" w:rsidRDefault="00426ED5" w:rsidP="007C17FE">
      <w:pPr>
        <w:rPr>
          <w:rStyle w:val="Strong"/>
          <w:rFonts w:ascii="Times New Roman" w:hAnsi="Times New Roman" w:cs="Times New Roman"/>
          <w:b w:val="0"/>
          <w:sz w:val="26"/>
          <w:szCs w:val="26"/>
        </w:rPr>
      </w:pPr>
      <w:r w:rsidRPr="00426ED5">
        <w:rPr>
          <w:rStyle w:val="Strong"/>
          <w:rFonts w:ascii="Times New Roman" w:hAnsi="Times New Roman" w:cs="Times New Roman"/>
          <w:sz w:val="26"/>
          <w:szCs w:val="26"/>
        </w:rPr>
        <w:t xml:space="preserve">III. </w:t>
      </w:r>
      <w:r w:rsidR="007C17FE" w:rsidRPr="00426ED5">
        <w:rPr>
          <w:rStyle w:val="Strong"/>
          <w:rFonts w:ascii="Times New Roman" w:hAnsi="Times New Roman" w:cs="Times New Roman"/>
          <w:sz w:val="26"/>
          <w:szCs w:val="26"/>
        </w:rPr>
        <w:t xml:space="preserve">Nhóm các nhiệm vụ về </w:t>
      </w:r>
      <w:r w:rsidR="007C17FE" w:rsidRPr="00426ED5">
        <w:rPr>
          <w:rStyle w:val="Strong"/>
          <w:rFonts w:ascii="Times New Roman" w:hAnsi="Times New Roman" w:cs="Times New Roman"/>
          <w:b w:val="0"/>
          <w:sz w:val="26"/>
          <w:szCs w:val="26"/>
        </w:rPr>
        <w:t>X</w:t>
      </w:r>
      <w:r w:rsidR="007C17FE" w:rsidRPr="00426ED5">
        <w:rPr>
          <w:rFonts w:ascii="Times New Roman" w:hAnsi="Times New Roman" w:cs="Times New Roman"/>
          <w:b/>
          <w:sz w:val="26"/>
          <w:szCs w:val="26"/>
        </w:rPr>
        <w:t>ây dựng đội ngũ cán bộ tỉnh Đồng Nai</w:t>
      </w:r>
      <w:r w:rsidR="007C17FE" w:rsidRPr="00426ED5">
        <w:rPr>
          <w:rStyle w:val="Strong"/>
          <w:rFonts w:ascii="Times New Roman" w:hAnsi="Times New Roman" w:cs="Times New Roman"/>
          <w:b w:val="0"/>
          <w:sz w:val="26"/>
          <w:szCs w:val="26"/>
        </w:rPr>
        <w:t>.</w:t>
      </w:r>
    </w:p>
    <w:tbl>
      <w:tblPr>
        <w:tblStyle w:val="TableGrid"/>
        <w:tblW w:w="13887" w:type="dxa"/>
        <w:tblLook w:val="04A0" w:firstRow="1" w:lastRow="0" w:firstColumn="1" w:lastColumn="0" w:noHBand="0" w:noVBand="1"/>
      </w:tblPr>
      <w:tblGrid>
        <w:gridCol w:w="846"/>
        <w:gridCol w:w="2693"/>
        <w:gridCol w:w="4253"/>
        <w:gridCol w:w="4110"/>
        <w:gridCol w:w="1985"/>
      </w:tblGrid>
      <w:tr w:rsidR="007C17FE" w:rsidRPr="00426ED5" w14:paraId="18AD103C" w14:textId="77777777" w:rsidTr="001A67D7">
        <w:tc>
          <w:tcPr>
            <w:tcW w:w="846" w:type="dxa"/>
          </w:tcPr>
          <w:p w14:paraId="05D3E246" w14:textId="77777777" w:rsidR="007C17FE" w:rsidRPr="00426ED5" w:rsidRDefault="007C17FE" w:rsidP="00137998">
            <w:pPr>
              <w:jc w:val="center"/>
              <w:rPr>
                <w:rFonts w:ascii="Times New Roman" w:hAnsi="Times New Roman" w:cs="Times New Roman"/>
                <w:b/>
                <w:sz w:val="26"/>
                <w:szCs w:val="26"/>
              </w:rPr>
            </w:pPr>
            <w:r w:rsidRPr="00426ED5">
              <w:rPr>
                <w:rFonts w:ascii="Times New Roman" w:hAnsi="Times New Roman" w:cs="Times New Roman"/>
                <w:b/>
                <w:sz w:val="26"/>
                <w:szCs w:val="26"/>
              </w:rPr>
              <w:t>STT</w:t>
            </w:r>
          </w:p>
        </w:tc>
        <w:tc>
          <w:tcPr>
            <w:tcW w:w="2693" w:type="dxa"/>
          </w:tcPr>
          <w:p w14:paraId="2C9C5685" w14:textId="77777777" w:rsidR="007C17FE" w:rsidRPr="00426ED5" w:rsidRDefault="007C17FE" w:rsidP="00137998">
            <w:pPr>
              <w:jc w:val="center"/>
              <w:rPr>
                <w:rFonts w:ascii="Times New Roman" w:hAnsi="Times New Roman" w:cs="Times New Roman"/>
                <w:b/>
                <w:sz w:val="26"/>
                <w:szCs w:val="26"/>
              </w:rPr>
            </w:pPr>
            <w:r w:rsidRPr="00426ED5">
              <w:rPr>
                <w:rFonts w:ascii="Times New Roman" w:hAnsi="Times New Roman" w:cs="Times New Roman"/>
                <w:b/>
                <w:sz w:val="26"/>
                <w:szCs w:val="26"/>
              </w:rPr>
              <w:t>Tên</w:t>
            </w:r>
          </w:p>
        </w:tc>
        <w:tc>
          <w:tcPr>
            <w:tcW w:w="4253" w:type="dxa"/>
          </w:tcPr>
          <w:p w14:paraId="04B003E9" w14:textId="77777777" w:rsidR="007C17FE" w:rsidRPr="00426ED5" w:rsidRDefault="007C17FE" w:rsidP="00137998">
            <w:pPr>
              <w:jc w:val="center"/>
              <w:rPr>
                <w:rFonts w:ascii="Times New Roman" w:hAnsi="Times New Roman" w:cs="Times New Roman"/>
                <w:b/>
                <w:sz w:val="26"/>
                <w:szCs w:val="26"/>
              </w:rPr>
            </w:pPr>
            <w:r w:rsidRPr="00426ED5">
              <w:rPr>
                <w:rFonts w:ascii="Times New Roman" w:hAnsi="Times New Roman" w:cs="Times New Roman"/>
                <w:b/>
                <w:sz w:val="26"/>
                <w:szCs w:val="26"/>
              </w:rPr>
              <w:t>Mục tiêu</w:t>
            </w:r>
          </w:p>
        </w:tc>
        <w:tc>
          <w:tcPr>
            <w:tcW w:w="4110" w:type="dxa"/>
          </w:tcPr>
          <w:p w14:paraId="6F92C215" w14:textId="77777777" w:rsidR="007C17FE" w:rsidRPr="00426ED5" w:rsidRDefault="007C17FE" w:rsidP="00137998">
            <w:pPr>
              <w:jc w:val="center"/>
              <w:rPr>
                <w:rFonts w:ascii="Times New Roman" w:hAnsi="Times New Roman" w:cs="Times New Roman"/>
                <w:b/>
                <w:sz w:val="26"/>
                <w:szCs w:val="26"/>
              </w:rPr>
            </w:pPr>
            <w:r w:rsidRPr="00426ED5">
              <w:rPr>
                <w:rFonts w:ascii="Times New Roman" w:hAnsi="Times New Roman" w:cs="Times New Roman"/>
                <w:b/>
                <w:sz w:val="26"/>
                <w:szCs w:val="26"/>
              </w:rPr>
              <w:t>Sản phẩm dự kiến</w:t>
            </w:r>
          </w:p>
        </w:tc>
        <w:tc>
          <w:tcPr>
            <w:tcW w:w="1985" w:type="dxa"/>
          </w:tcPr>
          <w:p w14:paraId="02733461" w14:textId="2A468E06" w:rsidR="007C17FE" w:rsidRPr="00426ED5" w:rsidRDefault="007C17FE" w:rsidP="001A67D7">
            <w:pPr>
              <w:rPr>
                <w:rFonts w:ascii="Times New Roman" w:hAnsi="Times New Roman" w:cs="Times New Roman"/>
                <w:b/>
                <w:sz w:val="26"/>
                <w:szCs w:val="26"/>
              </w:rPr>
            </w:pPr>
            <w:r w:rsidRPr="00426ED5">
              <w:rPr>
                <w:rFonts w:ascii="Times New Roman" w:hAnsi="Times New Roman" w:cs="Times New Roman"/>
                <w:b/>
                <w:sz w:val="26"/>
                <w:szCs w:val="26"/>
              </w:rPr>
              <w:t>Cơ quan đặt hàng và ứng dụng</w:t>
            </w:r>
            <w:r w:rsidR="001A67D7">
              <w:rPr>
                <w:rFonts w:ascii="Times New Roman" w:hAnsi="Times New Roman" w:cs="Times New Roman"/>
                <w:b/>
                <w:sz w:val="26"/>
                <w:szCs w:val="26"/>
              </w:rPr>
              <w:t xml:space="preserve"> </w:t>
            </w:r>
            <w:r w:rsidRPr="00426ED5">
              <w:rPr>
                <w:rFonts w:ascii="Times New Roman" w:hAnsi="Times New Roman" w:cs="Times New Roman"/>
                <w:b/>
                <w:sz w:val="26"/>
                <w:szCs w:val="26"/>
              </w:rPr>
              <w:t>(dự kiến)</w:t>
            </w:r>
          </w:p>
        </w:tc>
      </w:tr>
      <w:tr w:rsidR="007C17FE" w:rsidRPr="00426ED5" w14:paraId="69199CD5" w14:textId="77777777" w:rsidTr="001A67D7">
        <w:tc>
          <w:tcPr>
            <w:tcW w:w="846" w:type="dxa"/>
          </w:tcPr>
          <w:p w14:paraId="42547A9B" w14:textId="77777777" w:rsidR="007C17FE" w:rsidRPr="00426ED5" w:rsidRDefault="007C17FE" w:rsidP="00B42630">
            <w:pPr>
              <w:jc w:val="both"/>
              <w:rPr>
                <w:rFonts w:ascii="Times New Roman" w:hAnsi="Times New Roman" w:cs="Times New Roman"/>
                <w:sz w:val="26"/>
                <w:szCs w:val="26"/>
              </w:rPr>
            </w:pPr>
            <w:r w:rsidRPr="00426ED5">
              <w:rPr>
                <w:rFonts w:ascii="Times New Roman" w:hAnsi="Times New Roman" w:cs="Times New Roman"/>
                <w:sz w:val="26"/>
                <w:szCs w:val="26"/>
              </w:rPr>
              <w:t>1</w:t>
            </w:r>
          </w:p>
        </w:tc>
        <w:tc>
          <w:tcPr>
            <w:tcW w:w="2693" w:type="dxa"/>
          </w:tcPr>
          <w:p w14:paraId="3DF06E9D" w14:textId="77777777" w:rsidR="007C17FE" w:rsidRPr="00426ED5" w:rsidRDefault="007C17FE"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Nghiên cứu xây dựng bộ tiêu chí đánh giá cán bộ, công chức dựa trên kết quả thực thi công vụ và mức độ hài lòng của người dân tại tỉnh Đồng Nai.</w:t>
            </w:r>
          </w:p>
        </w:tc>
        <w:tc>
          <w:tcPr>
            <w:tcW w:w="4253" w:type="dxa"/>
          </w:tcPr>
          <w:p w14:paraId="4BD062DD" w14:textId="77777777" w:rsidR="007C17FE" w:rsidRPr="007C17FE" w:rsidRDefault="007C17FE"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w:t>
            </w:r>
            <w:r w:rsidRPr="007C17FE">
              <w:rPr>
                <w:rFonts w:ascii="Times New Roman" w:eastAsia="Times New Roman" w:hAnsi="Times New Roman" w:cs="Times New Roman"/>
                <w:sz w:val="26"/>
                <w:szCs w:val="26"/>
              </w:rPr>
              <w:t xml:space="preserve">  </w:t>
            </w:r>
            <w:r w:rsidRPr="00426ED5">
              <w:rPr>
                <w:rFonts w:ascii="Times New Roman" w:eastAsia="Times New Roman" w:hAnsi="Times New Roman" w:cs="Times New Roman"/>
                <w:sz w:val="26"/>
                <w:szCs w:val="26"/>
              </w:rPr>
              <w:t>Khắc phục tình trạng đánh giá hình thức, cào bằng, nể nang.</w:t>
            </w:r>
          </w:p>
          <w:p w14:paraId="146D8C5C" w14:textId="77777777" w:rsidR="007C17FE" w:rsidRPr="00426ED5" w:rsidRDefault="007C17FE" w:rsidP="00B42630">
            <w:pPr>
              <w:jc w:val="both"/>
              <w:rPr>
                <w:rFonts w:ascii="Times New Roman" w:hAnsi="Times New Roman" w:cs="Times New Roman"/>
                <w:sz w:val="26"/>
                <w:szCs w:val="26"/>
              </w:rPr>
            </w:pPr>
            <w:r w:rsidRPr="00426ED5">
              <w:rPr>
                <w:rFonts w:ascii="Times New Roman" w:eastAsia="Times New Roman" w:hAnsi="Times New Roman" w:cs="Times New Roman"/>
                <w:sz w:val="26"/>
                <w:szCs w:val="26"/>
              </w:rPr>
              <w:t>-  Xây dựng hệ thống chỉ số định lượng cụ thể cho từng chức danh lãnh đạo, quản lý để làm căn cứ đào tạo, quy hoạch và bổ nhiệm.</w:t>
            </w:r>
          </w:p>
        </w:tc>
        <w:tc>
          <w:tcPr>
            <w:tcW w:w="4110" w:type="dxa"/>
          </w:tcPr>
          <w:p w14:paraId="49AE5141" w14:textId="77777777" w:rsidR="0020415F" w:rsidRPr="0020415F" w:rsidRDefault="0020415F"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w:t>
            </w:r>
            <w:r w:rsidRPr="0020415F">
              <w:rPr>
                <w:rFonts w:ascii="Times New Roman" w:eastAsia="Times New Roman" w:hAnsi="Times New Roman" w:cs="Times New Roman"/>
                <w:sz w:val="26"/>
                <w:szCs w:val="26"/>
              </w:rPr>
              <w:t xml:space="preserve">  </w:t>
            </w:r>
            <w:r w:rsidRPr="00426ED5">
              <w:rPr>
                <w:rFonts w:ascii="Times New Roman" w:eastAsia="Times New Roman" w:hAnsi="Times New Roman" w:cs="Times New Roman"/>
                <w:sz w:val="26"/>
                <w:szCs w:val="26"/>
              </w:rPr>
              <w:t>Bộ tiêu chuẩn chức danh và chỉ số KPI (Chỉ số hiệu quả công việc) cho các nhóm cán bộ.</w:t>
            </w:r>
          </w:p>
          <w:p w14:paraId="3F700E6B" w14:textId="77777777" w:rsidR="007C17FE" w:rsidRPr="00426ED5" w:rsidRDefault="0020415F"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  Phần mềm/Hệ thống số hóa đánh giá cán bộ đa chiều (cấp trên, đồng nghiệp và nhân dân đánh giá).</w:t>
            </w:r>
          </w:p>
        </w:tc>
        <w:tc>
          <w:tcPr>
            <w:tcW w:w="1985" w:type="dxa"/>
          </w:tcPr>
          <w:p w14:paraId="48E5F69D" w14:textId="77777777" w:rsidR="00426ED5" w:rsidRPr="00426ED5" w:rsidRDefault="00426ED5" w:rsidP="00B42630">
            <w:pPr>
              <w:jc w:val="both"/>
              <w:rPr>
                <w:rFonts w:ascii="Times New Roman" w:hAnsi="Times New Roman" w:cs="Times New Roman"/>
                <w:sz w:val="26"/>
                <w:szCs w:val="26"/>
              </w:rPr>
            </w:pPr>
            <w:r w:rsidRPr="00426ED5">
              <w:rPr>
                <w:rFonts w:ascii="Times New Roman" w:hAnsi="Times New Roman" w:cs="Times New Roman"/>
                <w:sz w:val="26"/>
                <w:szCs w:val="26"/>
              </w:rPr>
              <w:t xml:space="preserve">- Ban Tổ chức Tỉnh ủy </w:t>
            </w:r>
          </w:p>
          <w:p w14:paraId="3932B369" w14:textId="77777777" w:rsidR="007C17FE" w:rsidRPr="00426ED5" w:rsidRDefault="00426ED5" w:rsidP="00B42630">
            <w:pPr>
              <w:jc w:val="both"/>
              <w:rPr>
                <w:rFonts w:ascii="Times New Roman" w:eastAsia="Times New Roman" w:hAnsi="Times New Roman" w:cs="Times New Roman"/>
                <w:b/>
                <w:sz w:val="26"/>
                <w:szCs w:val="26"/>
              </w:rPr>
            </w:pPr>
            <w:r w:rsidRPr="00426ED5">
              <w:rPr>
                <w:rFonts w:ascii="Times New Roman" w:hAnsi="Times New Roman" w:cs="Times New Roman"/>
                <w:sz w:val="26"/>
                <w:szCs w:val="26"/>
              </w:rPr>
              <w:t xml:space="preserve">- Sở Nội vụ </w:t>
            </w:r>
          </w:p>
        </w:tc>
      </w:tr>
      <w:tr w:rsidR="007C17FE" w:rsidRPr="00426ED5" w14:paraId="1C5728FE" w14:textId="77777777" w:rsidTr="001A67D7">
        <w:tc>
          <w:tcPr>
            <w:tcW w:w="846" w:type="dxa"/>
          </w:tcPr>
          <w:p w14:paraId="16A2817B" w14:textId="77777777" w:rsidR="007C17FE" w:rsidRPr="00426ED5" w:rsidRDefault="0020415F" w:rsidP="00B42630">
            <w:pPr>
              <w:jc w:val="both"/>
              <w:rPr>
                <w:rFonts w:ascii="Times New Roman" w:hAnsi="Times New Roman" w:cs="Times New Roman"/>
                <w:sz w:val="26"/>
                <w:szCs w:val="26"/>
              </w:rPr>
            </w:pPr>
            <w:r w:rsidRPr="00426ED5">
              <w:rPr>
                <w:rFonts w:ascii="Times New Roman" w:hAnsi="Times New Roman" w:cs="Times New Roman"/>
                <w:sz w:val="26"/>
                <w:szCs w:val="26"/>
              </w:rPr>
              <w:t>2</w:t>
            </w:r>
          </w:p>
        </w:tc>
        <w:tc>
          <w:tcPr>
            <w:tcW w:w="2693" w:type="dxa"/>
          </w:tcPr>
          <w:p w14:paraId="734E06F3" w14:textId="77777777" w:rsidR="007C17FE" w:rsidRPr="00426ED5" w:rsidRDefault="0020415F" w:rsidP="00B42630">
            <w:pPr>
              <w:jc w:val="both"/>
              <w:rPr>
                <w:rFonts w:ascii="Times New Roman" w:hAnsi="Times New Roman" w:cs="Times New Roman"/>
                <w:sz w:val="26"/>
                <w:szCs w:val="26"/>
              </w:rPr>
            </w:pPr>
            <w:r w:rsidRPr="00426ED5">
              <w:rPr>
                <w:rStyle w:val="t286pc"/>
                <w:rFonts w:ascii="Times New Roman" w:hAnsi="Times New Roman" w:cs="Times New Roman"/>
                <w:sz w:val="26"/>
                <w:szCs w:val="26"/>
              </w:rPr>
              <w:t>Nghiên cứu các cơ chế kiểm soát quyền lực và giải pháp ngăn chặn tình trạng cán bộ sợ sai, né tránh, đùn đẩy trách nhiệm tại Đồng Nai.</w:t>
            </w:r>
          </w:p>
        </w:tc>
        <w:tc>
          <w:tcPr>
            <w:tcW w:w="4253" w:type="dxa"/>
          </w:tcPr>
          <w:p w14:paraId="136D8C1F" w14:textId="77777777" w:rsidR="0020415F" w:rsidRPr="0020415F" w:rsidRDefault="0020415F"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 Xây dựng hành lang pháp lý và cơ chế bảo vệ cán bộ dám nghĩ, dám làm vì lợi ích chung.</w:t>
            </w:r>
          </w:p>
          <w:p w14:paraId="6CA52DD7" w14:textId="77777777" w:rsidR="007C17FE" w:rsidRPr="00426ED5" w:rsidRDefault="0020415F" w:rsidP="00B42630">
            <w:pPr>
              <w:jc w:val="both"/>
              <w:rPr>
                <w:rFonts w:ascii="Times New Roman" w:hAnsi="Times New Roman" w:cs="Times New Roman"/>
                <w:sz w:val="26"/>
                <w:szCs w:val="26"/>
              </w:rPr>
            </w:pPr>
            <w:r w:rsidRPr="00426ED5">
              <w:rPr>
                <w:rFonts w:ascii="Times New Roman" w:eastAsia="Times New Roman" w:hAnsi="Times New Roman" w:cs="Times New Roman"/>
                <w:sz w:val="26"/>
                <w:szCs w:val="26"/>
              </w:rPr>
              <w:t>- Tăng cường tính công khai, minh bạch và trách nhiệm giải trình trong thực thi công vụ.</w:t>
            </w:r>
          </w:p>
        </w:tc>
        <w:tc>
          <w:tcPr>
            <w:tcW w:w="4110" w:type="dxa"/>
          </w:tcPr>
          <w:p w14:paraId="17DC943C" w14:textId="77777777" w:rsidR="0020415F" w:rsidRPr="0020415F" w:rsidRDefault="0020415F"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w:t>
            </w:r>
            <w:r w:rsidRPr="0020415F">
              <w:rPr>
                <w:rFonts w:ascii="Times New Roman" w:eastAsia="Times New Roman" w:hAnsi="Times New Roman" w:cs="Times New Roman"/>
                <w:sz w:val="26"/>
                <w:szCs w:val="26"/>
              </w:rPr>
              <w:t xml:space="preserve">  </w:t>
            </w:r>
            <w:r w:rsidRPr="00426ED5">
              <w:rPr>
                <w:rFonts w:ascii="Times New Roman" w:eastAsia="Times New Roman" w:hAnsi="Times New Roman" w:cs="Times New Roman"/>
                <w:sz w:val="26"/>
                <w:szCs w:val="26"/>
              </w:rPr>
              <w:t>Báo cáo kiến nghị hoàn thiện thể chế kiểm soát quyền lực tại địa phương.</w:t>
            </w:r>
          </w:p>
          <w:p w14:paraId="042F707B" w14:textId="77777777" w:rsidR="007C17FE" w:rsidRPr="00426ED5" w:rsidRDefault="0020415F" w:rsidP="00B42630">
            <w:pPr>
              <w:jc w:val="both"/>
              <w:rPr>
                <w:rFonts w:ascii="Times New Roman" w:hAnsi="Times New Roman" w:cs="Times New Roman"/>
                <w:sz w:val="26"/>
                <w:szCs w:val="26"/>
              </w:rPr>
            </w:pPr>
            <w:r w:rsidRPr="00426ED5">
              <w:rPr>
                <w:rFonts w:ascii="Times New Roman" w:eastAsia="Times New Roman" w:hAnsi="Times New Roman" w:cs="Times New Roman"/>
                <w:sz w:val="26"/>
                <w:szCs w:val="26"/>
              </w:rPr>
              <w:t>-  Bộ quy tắc ứng xử và chuẩn mực đạo đức cách mạng của cán bộ tỉnh trong tình hình mới.</w:t>
            </w:r>
          </w:p>
        </w:tc>
        <w:tc>
          <w:tcPr>
            <w:tcW w:w="1985" w:type="dxa"/>
          </w:tcPr>
          <w:p w14:paraId="2AFAD861" w14:textId="77777777" w:rsidR="00426ED5" w:rsidRPr="00426ED5" w:rsidRDefault="00426ED5" w:rsidP="00B42630">
            <w:pPr>
              <w:jc w:val="both"/>
              <w:rPr>
                <w:rFonts w:ascii="Times New Roman" w:hAnsi="Times New Roman" w:cs="Times New Roman"/>
                <w:sz w:val="26"/>
                <w:szCs w:val="26"/>
              </w:rPr>
            </w:pPr>
            <w:r w:rsidRPr="00426ED5">
              <w:rPr>
                <w:rFonts w:ascii="Times New Roman" w:hAnsi="Times New Roman" w:cs="Times New Roman"/>
                <w:sz w:val="26"/>
                <w:szCs w:val="26"/>
              </w:rPr>
              <w:t xml:space="preserve">- Ban Tổ chức Tỉnh ủy </w:t>
            </w:r>
          </w:p>
          <w:p w14:paraId="744BD5D4" w14:textId="77777777" w:rsidR="007C17FE" w:rsidRPr="00426ED5" w:rsidRDefault="00426ED5" w:rsidP="00B42630">
            <w:pPr>
              <w:jc w:val="both"/>
              <w:rPr>
                <w:rFonts w:ascii="Times New Roman" w:eastAsia="Times New Roman" w:hAnsi="Times New Roman" w:cs="Times New Roman"/>
                <w:sz w:val="26"/>
                <w:szCs w:val="26"/>
              </w:rPr>
            </w:pPr>
            <w:r w:rsidRPr="00426ED5">
              <w:rPr>
                <w:rFonts w:ascii="Times New Roman" w:hAnsi="Times New Roman" w:cs="Times New Roman"/>
                <w:sz w:val="26"/>
                <w:szCs w:val="26"/>
              </w:rPr>
              <w:t>- Sở Nội vụ</w:t>
            </w:r>
          </w:p>
        </w:tc>
      </w:tr>
      <w:tr w:rsidR="0020415F" w:rsidRPr="00426ED5" w14:paraId="00F5CE44" w14:textId="77777777" w:rsidTr="001A67D7">
        <w:tc>
          <w:tcPr>
            <w:tcW w:w="846" w:type="dxa"/>
          </w:tcPr>
          <w:p w14:paraId="56CC5F3B" w14:textId="77777777" w:rsidR="0020415F" w:rsidRPr="00426ED5" w:rsidRDefault="0020415F" w:rsidP="00B42630">
            <w:pPr>
              <w:jc w:val="both"/>
              <w:rPr>
                <w:rFonts w:ascii="Times New Roman" w:hAnsi="Times New Roman" w:cs="Times New Roman"/>
                <w:sz w:val="26"/>
                <w:szCs w:val="26"/>
              </w:rPr>
            </w:pPr>
            <w:r w:rsidRPr="00426ED5">
              <w:rPr>
                <w:rFonts w:ascii="Times New Roman" w:hAnsi="Times New Roman" w:cs="Times New Roman"/>
                <w:sz w:val="26"/>
                <w:szCs w:val="26"/>
              </w:rPr>
              <w:t>3</w:t>
            </w:r>
          </w:p>
        </w:tc>
        <w:tc>
          <w:tcPr>
            <w:tcW w:w="2693" w:type="dxa"/>
          </w:tcPr>
          <w:p w14:paraId="796E34CB" w14:textId="77777777" w:rsidR="0020415F" w:rsidRPr="00426ED5" w:rsidRDefault="0020415F" w:rsidP="00B42630">
            <w:pPr>
              <w:jc w:val="both"/>
              <w:rPr>
                <w:rStyle w:val="t286pc"/>
                <w:rFonts w:ascii="Times New Roman" w:hAnsi="Times New Roman" w:cs="Times New Roman"/>
                <w:sz w:val="26"/>
                <w:szCs w:val="26"/>
              </w:rPr>
            </w:pPr>
            <w:r w:rsidRPr="00426ED5">
              <w:rPr>
                <w:rStyle w:val="t286pc"/>
                <w:rFonts w:ascii="Times New Roman" w:hAnsi="Times New Roman" w:cs="Times New Roman"/>
                <w:sz w:val="26"/>
                <w:szCs w:val="26"/>
              </w:rPr>
              <w:t>Dự báo nhu cầu cán bộ và xây dựng mô hình quy hoạch đội ngũ cán bộ trẻ, cán bộ nữ, cán bộ dân tộc thiểu số định hướng đến năm 2030.</w:t>
            </w:r>
          </w:p>
        </w:tc>
        <w:tc>
          <w:tcPr>
            <w:tcW w:w="4253" w:type="dxa"/>
          </w:tcPr>
          <w:p w14:paraId="13EC5233" w14:textId="77777777" w:rsidR="0020415F" w:rsidRPr="0020415F" w:rsidRDefault="0020415F"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w:t>
            </w:r>
            <w:r w:rsidRPr="0020415F">
              <w:rPr>
                <w:rFonts w:ascii="Times New Roman" w:eastAsia="Times New Roman" w:hAnsi="Times New Roman" w:cs="Times New Roman"/>
                <w:sz w:val="26"/>
                <w:szCs w:val="26"/>
              </w:rPr>
              <w:t xml:space="preserve">  </w:t>
            </w:r>
            <w:r w:rsidRPr="00426ED5">
              <w:rPr>
                <w:rFonts w:ascii="Times New Roman" w:eastAsia="Times New Roman" w:hAnsi="Times New Roman" w:cs="Times New Roman"/>
                <w:sz w:val="26"/>
                <w:szCs w:val="26"/>
              </w:rPr>
              <w:t xml:space="preserve">Đảm bảo tính liên tục và phát triển bền vững của đội ngũ cán bộ tỉnh Đồng Nai. </w:t>
            </w:r>
          </w:p>
          <w:p w14:paraId="6C1A2B24" w14:textId="77777777" w:rsidR="0020415F" w:rsidRPr="00426ED5" w:rsidRDefault="0020415F"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 Cân đối cơ cấu vùng miền và các nhóm đối tượng đặc thù để đáp ứng sự dịch chuyển kinh tế - xã hội của tỉnh.</w:t>
            </w:r>
          </w:p>
        </w:tc>
        <w:tc>
          <w:tcPr>
            <w:tcW w:w="4110" w:type="dxa"/>
          </w:tcPr>
          <w:p w14:paraId="42F60242" w14:textId="77777777" w:rsidR="0020415F" w:rsidRPr="0020415F" w:rsidRDefault="0020415F"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w:t>
            </w:r>
            <w:r w:rsidRPr="0020415F">
              <w:rPr>
                <w:rFonts w:ascii="Times New Roman" w:eastAsia="Times New Roman" w:hAnsi="Times New Roman" w:cs="Times New Roman"/>
                <w:sz w:val="26"/>
                <w:szCs w:val="26"/>
              </w:rPr>
              <w:t xml:space="preserve">  </w:t>
            </w:r>
            <w:r w:rsidRPr="00426ED5">
              <w:rPr>
                <w:rFonts w:ascii="Times New Roman" w:eastAsia="Times New Roman" w:hAnsi="Times New Roman" w:cs="Times New Roman"/>
                <w:sz w:val="26"/>
                <w:szCs w:val="26"/>
              </w:rPr>
              <w:t>Bản đồ quy hoạch nguồn cán bộ kế cận theo giai đoạn 2026-2030.</w:t>
            </w:r>
          </w:p>
          <w:p w14:paraId="72C17351" w14:textId="77777777" w:rsidR="0020415F" w:rsidRPr="00426ED5" w:rsidRDefault="0020415F" w:rsidP="00B42630">
            <w:pPr>
              <w:jc w:val="both"/>
              <w:rPr>
                <w:rFonts w:ascii="Times New Roman" w:eastAsia="Times New Roman" w:hAnsi="Times New Roman" w:cs="Times New Roman"/>
                <w:sz w:val="26"/>
                <w:szCs w:val="26"/>
              </w:rPr>
            </w:pPr>
            <w:r w:rsidRPr="00426ED5">
              <w:rPr>
                <w:rFonts w:ascii="Times New Roman" w:eastAsia="Times New Roman" w:hAnsi="Times New Roman" w:cs="Times New Roman"/>
                <w:sz w:val="26"/>
                <w:szCs w:val="26"/>
              </w:rPr>
              <w:t>-  Cơ sở dữ liệu khoa học về tiềm năng và xu hướng phát triển nhân lực công của tỉnh.</w:t>
            </w:r>
          </w:p>
        </w:tc>
        <w:tc>
          <w:tcPr>
            <w:tcW w:w="1985" w:type="dxa"/>
          </w:tcPr>
          <w:p w14:paraId="0271E65C" w14:textId="77777777" w:rsidR="00426ED5" w:rsidRPr="00426ED5" w:rsidRDefault="00426ED5" w:rsidP="00B42630">
            <w:pPr>
              <w:jc w:val="both"/>
              <w:rPr>
                <w:rFonts w:ascii="Times New Roman" w:hAnsi="Times New Roman" w:cs="Times New Roman"/>
                <w:sz w:val="26"/>
                <w:szCs w:val="26"/>
              </w:rPr>
            </w:pPr>
            <w:r w:rsidRPr="00426ED5">
              <w:rPr>
                <w:rFonts w:ascii="Times New Roman" w:hAnsi="Times New Roman" w:cs="Times New Roman"/>
                <w:sz w:val="26"/>
                <w:szCs w:val="26"/>
              </w:rPr>
              <w:t xml:space="preserve">- Ban Tổ chức Tỉnh ủy </w:t>
            </w:r>
          </w:p>
          <w:p w14:paraId="669F1BAE" w14:textId="77777777" w:rsidR="0020415F" w:rsidRPr="00426ED5" w:rsidRDefault="00426ED5" w:rsidP="00B42630">
            <w:pPr>
              <w:jc w:val="both"/>
              <w:rPr>
                <w:rFonts w:ascii="Times New Roman" w:eastAsia="Times New Roman" w:hAnsi="Times New Roman" w:cs="Times New Roman"/>
                <w:sz w:val="26"/>
                <w:szCs w:val="26"/>
              </w:rPr>
            </w:pPr>
            <w:r w:rsidRPr="00426ED5">
              <w:rPr>
                <w:rFonts w:ascii="Times New Roman" w:hAnsi="Times New Roman" w:cs="Times New Roman"/>
                <w:sz w:val="26"/>
                <w:szCs w:val="26"/>
              </w:rPr>
              <w:t>- Sở Nội vụ</w:t>
            </w:r>
          </w:p>
        </w:tc>
      </w:tr>
    </w:tbl>
    <w:p w14:paraId="45EC422E" w14:textId="317DD0AD" w:rsidR="004C63C8" w:rsidRPr="004C63C8" w:rsidRDefault="004C63C8" w:rsidP="00B42630">
      <w:pPr>
        <w:spacing w:before="120" w:after="120"/>
        <w:jc w:val="both"/>
        <w:rPr>
          <w:rFonts w:ascii="Times New Roman" w:hAnsi="Times New Roman" w:cs="Times New Roman"/>
          <w:b/>
          <w:bCs/>
          <w:sz w:val="26"/>
          <w:szCs w:val="26"/>
        </w:rPr>
      </w:pPr>
      <w:r w:rsidRPr="004C63C8">
        <w:rPr>
          <w:rFonts w:ascii="Times New Roman" w:hAnsi="Times New Roman" w:cs="Times New Roman"/>
          <w:b/>
          <w:bCs/>
          <w:sz w:val="26"/>
          <w:szCs w:val="26"/>
        </w:rPr>
        <w:t>IV. Nhóm nhiệm vụ Mô hình kinh tế Đồng Nai phát triển bền vững</w:t>
      </w:r>
    </w:p>
    <w:tbl>
      <w:tblPr>
        <w:tblStyle w:val="TableGrid"/>
        <w:tblW w:w="13887" w:type="dxa"/>
        <w:tblLook w:val="04A0" w:firstRow="1" w:lastRow="0" w:firstColumn="1" w:lastColumn="0" w:noHBand="0" w:noVBand="1"/>
      </w:tblPr>
      <w:tblGrid>
        <w:gridCol w:w="846"/>
        <w:gridCol w:w="2693"/>
        <w:gridCol w:w="4253"/>
        <w:gridCol w:w="4110"/>
        <w:gridCol w:w="1985"/>
      </w:tblGrid>
      <w:tr w:rsidR="004C63C8" w:rsidRPr="00426ED5" w14:paraId="70200507" w14:textId="77777777" w:rsidTr="001A67D7">
        <w:trPr>
          <w:tblHeader/>
        </w:trPr>
        <w:tc>
          <w:tcPr>
            <w:tcW w:w="846" w:type="dxa"/>
          </w:tcPr>
          <w:p w14:paraId="75E321C6" w14:textId="77777777" w:rsidR="004C63C8" w:rsidRPr="00426ED5" w:rsidRDefault="004C63C8" w:rsidP="00B42630">
            <w:pPr>
              <w:jc w:val="both"/>
              <w:rPr>
                <w:rFonts w:ascii="Times New Roman" w:hAnsi="Times New Roman" w:cs="Times New Roman"/>
                <w:b/>
                <w:sz w:val="26"/>
                <w:szCs w:val="26"/>
              </w:rPr>
            </w:pPr>
            <w:r w:rsidRPr="00426ED5">
              <w:rPr>
                <w:rFonts w:ascii="Times New Roman" w:hAnsi="Times New Roman" w:cs="Times New Roman"/>
                <w:b/>
                <w:sz w:val="26"/>
                <w:szCs w:val="26"/>
              </w:rPr>
              <w:lastRenderedPageBreak/>
              <w:t>STT</w:t>
            </w:r>
          </w:p>
        </w:tc>
        <w:tc>
          <w:tcPr>
            <w:tcW w:w="2693" w:type="dxa"/>
          </w:tcPr>
          <w:p w14:paraId="25939C79" w14:textId="77777777" w:rsidR="004C63C8" w:rsidRPr="00426ED5" w:rsidRDefault="004C63C8" w:rsidP="00B42630">
            <w:pPr>
              <w:jc w:val="both"/>
              <w:rPr>
                <w:rFonts w:ascii="Times New Roman" w:hAnsi="Times New Roman" w:cs="Times New Roman"/>
                <w:b/>
                <w:sz w:val="26"/>
                <w:szCs w:val="26"/>
              </w:rPr>
            </w:pPr>
            <w:r w:rsidRPr="00426ED5">
              <w:rPr>
                <w:rFonts w:ascii="Times New Roman" w:hAnsi="Times New Roman" w:cs="Times New Roman"/>
                <w:b/>
                <w:sz w:val="26"/>
                <w:szCs w:val="26"/>
              </w:rPr>
              <w:t>Tên</w:t>
            </w:r>
          </w:p>
        </w:tc>
        <w:tc>
          <w:tcPr>
            <w:tcW w:w="4253" w:type="dxa"/>
          </w:tcPr>
          <w:p w14:paraId="2AE68508" w14:textId="77777777" w:rsidR="004C63C8" w:rsidRPr="00426ED5" w:rsidRDefault="004C63C8" w:rsidP="00B42630">
            <w:pPr>
              <w:jc w:val="both"/>
              <w:rPr>
                <w:rFonts w:ascii="Times New Roman" w:hAnsi="Times New Roman" w:cs="Times New Roman"/>
                <w:b/>
                <w:sz w:val="26"/>
                <w:szCs w:val="26"/>
              </w:rPr>
            </w:pPr>
            <w:r w:rsidRPr="00426ED5">
              <w:rPr>
                <w:rFonts w:ascii="Times New Roman" w:hAnsi="Times New Roman" w:cs="Times New Roman"/>
                <w:b/>
                <w:sz w:val="26"/>
                <w:szCs w:val="26"/>
              </w:rPr>
              <w:t>Mục tiêu</w:t>
            </w:r>
          </w:p>
        </w:tc>
        <w:tc>
          <w:tcPr>
            <w:tcW w:w="4110" w:type="dxa"/>
          </w:tcPr>
          <w:p w14:paraId="688A4AC9" w14:textId="77777777" w:rsidR="004C63C8" w:rsidRPr="00426ED5" w:rsidRDefault="004C63C8" w:rsidP="00B42630">
            <w:pPr>
              <w:jc w:val="both"/>
              <w:rPr>
                <w:rFonts w:ascii="Times New Roman" w:hAnsi="Times New Roman" w:cs="Times New Roman"/>
                <w:b/>
                <w:sz w:val="26"/>
                <w:szCs w:val="26"/>
              </w:rPr>
            </w:pPr>
            <w:r w:rsidRPr="00426ED5">
              <w:rPr>
                <w:rFonts w:ascii="Times New Roman" w:hAnsi="Times New Roman" w:cs="Times New Roman"/>
                <w:b/>
                <w:sz w:val="26"/>
                <w:szCs w:val="26"/>
              </w:rPr>
              <w:t>Sản phẩm dự kiến</w:t>
            </w:r>
          </w:p>
        </w:tc>
        <w:tc>
          <w:tcPr>
            <w:tcW w:w="1985" w:type="dxa"/>
          </w:tcPr>
          <w:p w14:paraId="42988480" w14:textId="0F2C0CE4" w:rsidR="004C63C8" w:rsidRPr="00426ED5" w:rsidRDefault="004C63C8" w:rsidP="001A67D7">
            <w:pPr>
              <w:jc w:val="both"/>
              <w:rPr>
                <w:rFonts w:ascii="Times New Roman" w:hAnsi="Times New Roman" w:cs="Times New Roman"/>
                <w:b/>
                <w:sz w:val="26"/>
                <w:szCs w:val="26"/>
              </w:rPr>
            </w:pPr>
            <w:r w:rsidRPr="00426ED5">
              <w:rPr>
                <w:rFonts w:ascii="Times New Roman" w:hAnsi="Times New Roman" w:cs="Times New Roman"/>
                <w:b/>
                <w:sz w:val="26"/>
                <w:szCs w:val="26"/>
              </w:rPr>
              <w:t>Cơ quan đặt hàng và ứng dụng</w:t>
            </w:r>
            <w:r w:rsidR="001A67D7">
              <w:rPr>
                <w:rFonts w:ascii="Times New Roman" w:hAnsi="Times New Roman" w:cs="Times New Roman"/>
                <w:b/>
                <w:sz w:val="26"/>
                <w:szCs w:val="26"/>
              </w:rPr>
              <w:t xml:space="preserve"> </w:t>
            </w:r>
            <w:r w:rsidRPr="00426ED5">
              <w:rPr>
                <w:rFonts w:ascii="Times New Roman" w:hAnsi="Times New Roman" w:cs="Times New Roman"/>
                <w:b/>
                <w:sz w:val="26"/>
                <w:szCs w:val="26"/>
              </w:rPr>
              <w:t>(dự kiến)</w:t>
            </w:r>
          </w:p>
        </w:tc>
      </w:tr>
      <w:tr w:rsidR="004C63C8" w:rsidRPr="00426ED5" w14:paraId="4A11B9F6" w14:textId="77777777" w:rsidTr="001A67D7">
        <w:tc>
          <w:tcPr>
            <w:tcW w:w="846" w:type="dxa"/>
          </w:tcPr>
          <w:p w14:paraId="176DD847" w14:textId="77777777" w:rsidR="004C63C8" w:rsidRPr="00426ED5" w:rsidRDefault="004C63C8" w:rsidP="00B42630">
            <w:pPr>
              <w:jc w:val="both"/>
              <w:rPr>
                <w:rFonts w:ascii="Times New Roman" w:hAnsi="Times New Roman" w:cs="Times New Roman"/>
                <w:sz w:val="26"/>
                <w:szCs w:val="26"/>
              </w:rPr>
            </w:pPr>
            <w:r w:rsidRPr="00426ED5">
              <w:rPr>
                <w:rFonts w:ascii="Times New Roman" w:hAnsi="Times New Roman" w:cs="Times New Roman"/>
                <w:sz w:val="26"/>
                <w:szCs w:val="26"/>
              </w:rPr>
              <w:t>1</w:t>
            </w:r>
          </w:p>
        </w:tc>
        <w:tc>
          <w:tcPr>
            <w:tcW w:w="2693" w:type="dxa"/>
          </w:tcPr>
          <w:p w14:paraId="6C0EE3A6" w14:textId="3027C23A" w:rsidR="004C63C8" w:rsidRPr="00426ED5" w:rsidRDefault="004C63C8" w:rsidP="00B42630">
            <w:pPr>
              <w:jc w:val="both"/>
              <w:rPr>
                <w:rFonts w:ascii="Times New Roman" w:hAnsi="Times New Roman" w:cs="Times New Roman"/>
                <w:sz w:val="26"/>
                <w:szCs w:val="26"/>
              </w:rPr>
            </w:pPr>
            <w:r w:rsidRPr="004C63C8">
              <w:rPr>
                <w:rFonts w:ascii="Times New Roman" w:hAnsi="Times New Roman" w:cs="Times New Roman"/>
                <w:sz w:val="26"/>
                <w:szCs w:val="26"/>
              </w:rPr>
              <w:t>Nghiên cứu và phát triển hệ thống lý luận về phát triển tỉnh Đồng Nai trong kỷ nguyên mới, gắn với mục tiêu tăng trưởng kinh tế hai con số và các mục tiêu chiến lược khác của tỉnh.</w:t>
            </w:r>
          </w:p>
        </w:tc>
        <w:tc>
          <w:tcPr>
            <w:tcW w:w="4253" w:type="dxa"/>
          </w:tcPr>
          <w:p w14:paraId="6E3D9F27" w14:textId="1E876008" w:rsidR="004C63C8" w:rsidRPr="004C63C8" w:rsidRDefault="004C63C8" w:rsidP="00B42630">
            <w:pPr>
              <w:jc w:val="both"/>
              <w:rPr>
                <w:rFonts w:ascii="Times New Roman" w:hAnsi="Times New Roman" w:cs="Times New Roman"/>
                <w:sz w:val="26"/>
                <w:szCs w:val="26"/>
              </w:rPr>
            </w:pPr>
            <w:r>
              <w:rPr>
                <w:rFonts w:ascii="Times New Roman" w:hAnsi="Times New Roman" w:cs="Times New Roman"/>
                <w:sz w:val="26"/>
                <w:szCs w:val="26"/>
              </w:rPr>
              <w:t xml:space="preserve">* </w:t>
            </w:r>
            <w:r w:rsidRPr="004C63C8">
              <w:rPr>
                <w:rFonts w:ascii="Times New Roman" w:hAnsi="Times New Roman" w:cs="Times New Roman"/>
                <w:sz w:val="26"/>
                <w:szCs w:val="26"/>
              </w:rPr>
              <w:t>Mục tiêu tổng quát:</w:t>
            </w:r>
          </w:p>
          <w:p w14:paraId="4D0F99DF" w14:textId="77777777" w:rsidR="004C63C8" w:rsidRPr="004C63C8" w:rsidRDefault="004C63C8" w:rsidP="00B42630">
            <w:pPr>
              <w:jc w:val="both"/>
              <w:rPr>
                <w:rFonts w:ascii="Times New Roman" w:hAnsi="Times New Roman" w:cs="Times New Roman"/>
                <w:sz w:val="26"/>
                <w:szCs w:val="26"/>
              </w:rPr>
            </w:pPr>
            <w:r w:rsidRPr="004C63C8">
              <w:rPr>
                <w:rFonts w:ascii="Times New Roman" w:hAnsi="Times New Roman" w:cs="Times New Roman"/>
                <w:sz w:val="26"/>
                <w:szCs w:val="26"/>
              </w:rPr>
              <w:t>Mục tiêu tổng quát của nhiệm vụ là hình thành một hệ thống lý luận và khung giải pháp chính sách – công cụ điều hành đặc thù cho Đồng Nai trong kỷ nguyên mới, có tính khoa học, khả thi và phù hợp với đặc thù địa kinh tế – xã hội của tỉnh sau sáp nhập. Hệ thống này nhằm định hướng và dẫn dắt quá trình phát triển tỉnh Đồng Nai trở thành một cực tăng trưởng hàng đầu của cả nước, đạt mức tăng trưởng GRDP bình quân ≥10%/năm giai đoạn 2026–2030, đồng thời đáp ứng yêu cầu về chất lượng tăng trưởng: xanh, số, đổi mới sáng tạo, công bằng xã hội và hội nhập quốc tế sâu rộng.</w:t>
            </w:r>
          </w:p>
          <w:p w14:paraId="6A8EDFD8" w14:textId="40902FE2" w:rsidR="004C63C8" w:rsidRPr="004C63C8" w:rsidRDefault="004C63C8" w:rsidP="00B42630">
            <w:pPr>
              <w:jc w:val="both"/>
              <w:rPr>
                <w:rFonts w:ascii="Times New Roman" w:hAnsi="Times New Roman" w:cs="Times New Roman"/>
                <w:sz w:val="26"/>
                <w:szCs w:val="26"/>
              </w:rPr>
            </w:pPr>
            <w:r>
              <w:rPr>
                <w:rFonts w:ascii="Times New Roman" w:hAnsi="Times New Roman" w:cs="Times New Roman"/>
                <w:sz w:val="26"/>
                <w:szCs w:val="26"/>
              </w:rPr>
              <w:t xml:space="preserve">* </w:t>
            </w:r>
            <w:r w:rsidRPr="004C63C8">
              <w:rPr>
                <w:rFonts w:ascii="Times New Roman" w:hAnsi="Times New Roman" w:cs="Times New Roman"/>
                <w:sz w:val="26"/>
                <w:szCs w:val="26"/>
              </w:rPr>
              <w:t>Mục tiêu cụ thể:</w:t>
            </w:r>
          </w:p>
          <w:p w14:paraId="062E4786" w14:textId="352D597C" w:rsidR="004C63C8" w:rsidRPr="004C63C8" w:rsidRDefault="004C63C8" w:rsidP="00B42630">
            <w:pPr>
              <w:jc w:val="both"/>
              <w:rPr>
                <w:rFonts w:ascii="Times New Roman" w:hAnsi="Times New Roman" w:cs="Times New Roman"/>
                <w:sz w:val="26"/>
                <w:szCs w:val="26"/>
              </w:rPr>
            </w:pPr>
            <w:r>
              <w:rPr>
                <w:rFonts w:ascii="Times New Roman" w:hAnsi="Times New Roman" w:cs="Times New Roman"/>
                <w:sz w:val="26"/>
                <w:szCs w:val="26"/>
              </w:rPr>
              <w:t xml:space="preserve">- </w:t>
            </w:r>
            <w:r w:rsidRPr="004C63C8">
              <w:rPr>
                <w:rFonts w:ascii="Times New Roman" w:hAnsi="Times New Roman" w:cs="Times New Roman"/>
                <w:sz w:val="26"/>
                <w:szCs w:val="26"/>
              </w:rPr>
              <w:t>Xác lập cơ sở khoa học, xây dựng khung lý luận đặc thù và bộ tiêu chí phát triển tỉnh Đồng Nai, và cơ sở thực tiễn về mô hình phát triển cấp tỉnh trong kỷ nguyên mới, trên cơ sở tổng hợp các lý thuyết về tăng trưởng hiện đại, đổi mới sáng tạo, phát triển bền vững, cụm ngành (cluster), chuỗi giá trị toàn cầu (GVC), và kinh nghiệm quốc tế – trong nước có điều kiện tương đồng.</w:t>
            </w:r>
          </w:p>
          <w:p w14:paraId="387AA24B" w14:textId="7C6322FA" w:rsidR="004C63C8" w:rsidRPr="004C63C8" w:rsidRDefault="004C63C8" w:rsidP="00B42630">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C63C8">
              <w:rPr>
                <w:rFonts w:ascii="Times New Roman" w:hAnsi="Times New Roman" w:cs="Times New Roman"/>
                <w:sz w:val="26"/>
                <w:szCs w:val="26"/>
              </w:rPr>
              <w:t>Đánh giá toàn diện thực trạng và tiềm năng phát triển Đồng Nai, bao gồm: lợi thế so sánh và cạnh tranh, năng lực hạ tầng – logistics, thể chế – chính sách, nguồn nhân lực – đổi mới sáng tạo, liên kết chuỗi ngành, khả năng thích ứng với chuẩn mực ESG, CBAM và cam kết Net-Zero.</w:t>
            </w:r>
          </w:p>
          <w:p w14:paraId="44C6BD76" w14:textId="49E64A75" w:rsidR="004C63C8" w:rsidRPr="00426ED5" w:rsidRDefault="004C63C8" w:rsidP="00B42630">
            <w:pPr>
              <w:jc w:val="both"/>
              <w:rPr>
                <w:rFonts w:ascii="Times New Roman" w:hAnsi="Times New Roman" w:cs="Times New Roman"/>
                <w:sz w:val="26"/>
                <w:szCs w:val="26"/>
              </w:rPr>
            </w:pPr>
            <w:r>
              <w:rPr>
                <w:rFonts w:ascii="Times New Roman" w:hAnsi="Times New Roman" w:cs="Times New Roman"/>
                <w:sz w:val="26"/>
                <w:szCs w:val="26"/>
              </w:rPr>
              <w:t xml:space="preserve">- </w:t>
            </w:r>
            <w:r w:rsidRPr="004C63C8">
              <w:rPr>
                <w:rFonts w:ascii="Times New Roman" w:hAnsi="Times New Roman" w:cs="Times New Roman"/>
                <w:sz w:val="26"/>
                <w:szCs w:val="26"/>
              </w:rPr>
              <w:t>Đề xuất gói giải pháp chính sách đồng bộ, cơ chế ưu đãi có chọn lọc; mô hình cụm ngành – đô thị sân bay Long Thành; thể chế hóa nhanh các yêu cầu của Nghị quyết 68, 57, 59, 66 vào môi trường phát triển cấp tỉnh. Từ đó thiết kế lộ trình và kế hoạch hành động 5 năm (2026–2030) với các chỉ tiêu định lượng và mốc thời gian rõ ràng cho Đồng Nai.</w:t>
            </w:r>
          </w:p>
        </w:tc>
        <w:tc>
          <w:tcPr>
            <w:tcW w:w="4110" w:type="dxa"/>
          </w:tcPr>
          <w:p w14:paraId="423FBD75" w14:textId="6811BD4A" w:rsid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4C63C8">
              <w:rPr>
                <w:rFonts w:ascii="Times New Roman" w:eastAsia="Times New Roman" w:hAnsi="Times New Roman" w:cs="Times New Roman"/>
                <w:sz w:val="26"/>
                <w:szCs w:val="26"/>
              </w:rPr>
              <w:t>Báo cáo tổng hợp</w:t>
            </w: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Trình bày toàn diện các nội dung nghiên cưu theo các mục tiêu đã đặt ra</w:t>
            </w:r>
          </w:p>
          <w:p w14:paraId="743DDB6E" w14:textId="77777777" w:rsid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Báo cáo tóm tắt: Tóm tắt ngắn gọn và cô đọng những kết quả nghiên cứu chính của đề tài</w:t>
            </w:r>
          </w:p>
          <w:p w14:paraId="6FA2AD47" w14:textId="77777777" w:rsid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Báo cáo chuyên đề: 06</w:t>
            </w:r>
            <w:r>
              <w:rPr>
                <w:rFonts w:ascii="Times New Roman" w:eastAsia="Times New Roman" w:hAnsi="Times New Roman" w:cs="Times New Roman"/>
                <w:sz w:val="26"/>
                <w:szCs w:val="26"/>
              </w:rPr>
              <w:t xml:space="preserve"> báo cáo chuyên đề gồm: </w:t>
            </w:r>
          </w:p>
          <w:p w14:paraId="3B60C2D8" w14:textId="71305066" w:rsidR="004C63C8" w:rsidRP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Báo cáo về cơ sở lý luận và phương pháp tiếp cận phát triển cấp tỉnh trong kỷ nguyên mới.</w:t>
            </w:r>
          </w:p>
          <w:p w14:paraId="0A1FBC34" w14:textId="3497DB7C" w:rsidR="004C63C8" w:rsidRP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Báo cáo về kinh nghiệm quốc tế và trong nước trong xây dựng mô hình tăng trưởng mới.</w:t>
            </w:r>
          </w:p>
          <w:p w14:paraId="7E83C14C" w14:textId="6328490D" w:rsidR="004C63C8" w:rsidRP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Báo cáo về thực trạng và tiềm năng phát triển của Đồng Nai (kinh tế, xã hội, môi trường, thể chế, hạ tầng, nhân lực).</w:t>
            </w:r>
          </w:p>
          <w:p w14:paraId="1F9B7979" w14:textId="145B6AF5" w:rsidR="004C63C8" w:rsidRP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Báo cáo xác định yêu cầu và bộ tiêu chí của mô hình phát triển Đồng Nai mới (tăng trưởng hai con số, ESG, kinh tế số, Net-Zero, đổi mới sáng tạo).</w:t>
            </w:r>
          </w:p>
          <w:p w14:paraId="2A8FC9FC" w14:textId="63260639" w:rsidR="004C63C8" w:rsidRP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Báo cáo đề xuất hệ thống giải pháp chính sách và công cụ điều hành đặc thù.</w:t>
            </w:r>
          </w:p>
          <w:p w14:paraId="7D7D679A" w14:textId="77777777" w:rsid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Báo cáo về lộ trình và kế hoạch hành động giai đoạn 2026–2030, tầm nhìn 2045</w:t>
            </w:r>
          </w:p>
          <w:p w14:paraId="2CC91CC4" w14:textId="77777777" w:rsidR="004C63C8"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4C63C8">
              <w:rPr>
                <w:rFonts w:ascii="Times New Roman" w:eastAsia="Times New Roman" w:hAnsi="Times New Roman" w:cs="Times New Roman"/>
                <w:sz w:val="26"/>
                <w:szCs w:val="26"/>
              </w:rPr>
              <w:t>Báo cáo kiến nghị:</w:t>
            </w: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Kiến nghị với Tỉnh ủy, UBND tỉnh Đồng Nai về khung lý luận và giải pháp chính sách đặc thù để phát triển tỉnh trong kỷ nguyên mới. Đồng thời, báo cáo kiến nghị gửi Bộ Chính trị, Ban Bí thư, Ban Chấp hành Trung ương về các cơ chế đặc thù cấp quốc gia hỗ trợ Đồng Nai (cơ chế cho Long Thành, cơ chế KCN sinh thái, PPP hạ tầng xanh…).</w:t>
            </w:r>
          </w:p>
          <w:p w14:paraId="3861F12E" w14:textId="16AE0297" w:rsidR="004C63C8" w:rsidRPr="00426ED5" w:rsidRDefault="004C63C8" w:rsidP="00B4263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C63C8">
              <w:rPr>
                <w:rFonts w:ascii="Times New Roman" w:eastAsia="Times New Roman" w:hAnsi="Times New Roman" w:cs="Times New Roman"/>
                <w:sz w:val="26"/>
                <w:szCs w:val="26"/>
              </w:rPr>
              <w:t>Bài báo đăng trên các tạp chí chuyên ngành trong nước: 02</w:t>
            </w:r>
          </w:p>
        </w:tc>
        <w:tc>
          <w:tcPr>
            <w:tcW w:w="1985" w:type="dxa"/>
          </w:tcPr>
          <w:p w14:paraId="1C84A1F3" w14:textId="77777777" w:rsidR="004C63C8" w:rsidRDefault="004C63C8" w:rsidP="00B42630">
            <w:pPr>
              <w:jc w:val="both"/>
              <w:rPr>
                <w:rFonts w:ascii="Times New Roman" w:hAnsi="Times New Roman" w:cs="Times New Roman"/>
                <w:sz w:val="26"/>
                <w:szCs w:val="26"/>
              </w:rPr>
            </w:pPr>
            <w:r w:rsidRPr="00426ED5">
              <w:rPr>
                <w:rFonts w:ascii="Times New Roman" w:hAnsi="Times New Roman" w:cs="Times New Roman"/>
                <w:sz w:val="26"/>
                <w:szCs w:val="26"/>
              </w:rPr>
              <w:lastRenderedPageBreak/>
              <w:t xml:space="preserve">- </w:t>
            </w:r>
            <w:r w:rsidRPr="004C63C8">
              <w:rPr>
                <w:rFonts w:ascii="Times New Roman" w:hAnsi="Times New Roman" w:cs="Times New Roman"/>
                <w:sz w:val="26"/>
                <w:szCs w:val="26"/>
              </w:rPr>
              <w:t xml:space="preserve">Tỉnh ủy, HĐND, UBND tỉnh Đồng Nai </w:t>
            </w:r>
          </w:p>
          <w:p w14:paraId="6332F79F" w14:textId="7DD66AE1" w:rsidR="004C63C8" w:rsidRDefault="004C63C8" w:rsidP="00B42630">
            <w:pPr>
              <w:jc w:val="both"/>
              <w:rPr>
                <w:rFonts w:ascii="Times New Roman" w:hAnsi="Times New Roman" w:cs="Times New Roman"/>
                <w:sz w:val="26"/>
                <w:szCs w:val="26"/>
              </w:rPr>
            </w:pPr>
            <w:r>
              <w:rPr>
                <w:rFonts w:ascii="Times New Roman" w:hAnsi="Times New Roman" w:cs="Times New Roman"/>
                <w:sz w:val="26"/>
                <w:szCs w:val="26"/>
              </w:rPr>
              <w:t xml:space="preserve">- </w:t>
            </w:r>
            <w:r w:rsidRPr="004C63C8">
              <w:rPr>
                <w:rFonts w:ascii="Times New Roman" w:hAnsi="Times New Roman" w:cs="Times New Roman"/>
                <w:sz w:val="26"/>
                <w:szCs w:val="26"/>
              </w:rPr>
              <w:t>Sở Tài chính Đồng Nai</w:t>
            </w:r>
            <w:r>
              <w:rPr>
                <w:rFonts w:ascii="Times New Roman" w:hAnsi="Times New Roman" w:cs="Times New Roman"/>
                <w:sz w:val="26"/>
                <w:szCs w:val="26"/>
              </w:rPr>
              <w:t>, Công Thương, Ban Quản lý KCN, KKT</w:t>
            </w:r>
            <w:r w:rsidRPr="004C63C8">
              <w:rPr>
                <w:rFonts w:ascii="Times New Roman" w:hAnsi="Times New Roman" w:cs="Times New Roman"/>
                <w:sz w:val="26"/>
                <w:szCs w:val="26"/>
              </w:rPr>
              <w:t xml:space="preserve"> </w:t>
            </w:r>
          </w:p>
          <w:p w14:paraId="50C43F98" w14:textId="03848AFA" w:rsidR="004C63C8" w:rsidRDefault="004C63C8" w:rsidP="00B42630">
            <w:pPr>
              <w:jc w:val="both"/>
              <w:rPr>
                <w:rFonts w:ascii="Times New Roman" w:hAnsi="Times New Roman" w:cs="Times New Roman"/>
                <w:sz w:val="26"/>
                <w:szCs w:val="26"/>
              </w:rPr>
            </w:pPr>
            <w:r>
              <w:rPr>
                <w:rFonts w:ascii="Times New Roman" w:hAnsi="Times New Roman" w:cs="Times New Roman"/>
                <w:sz w:val="26"/>
                <w:szCs w:val="26"/>
              </w:rPr>
              <w:t>- Các sở, ngành, viện nghiên cứu, trường đại học trên địa bàn tỉnh</w:t>
            </w:r>
          </w:p>
          <w:p w14:paraId="3FD42EBC" w14:textId="023217A4" w:rsidR="004C63C8" w:rsidRPr="00426ED5" w:rsidRDefault="004C63C8" w:rsidP="00B42630">
            <w:pPr>
              <w:jc w:val="both"/>
              <w:rPr>
                <w:rFonts w:ascii="Times New Roman" w:eastAsia="Times New Roman" w:hAnsi="Times New Roman" w:cs="Times New Roman"/>
                <w:b/>
                <w:sz w:val="26"/>
                <w:szCs w:val="26"/>
              </w:rPr>
            </w:pPr>
          </w:p>
        </w:tc>
      </w:tr>
    </w:tbl>
    <w:p w14:paraId="230A3589" w14:textId="06493EBC" w:rsidR="0002269E" w:rsidRDefault="0002269E" w:rsidP="00472FFA">
      <w:pPr>
        <w:spacing w:before="120" w:after="120"/>
        <w:rPr>
          <w:rFonts w:ascii="Times New Roman" w:hAnsi="Times New Roman" w:cs="Times New Roman"/>
          <w:b/>
          <w:bCs/>
          <w:sz w:val="26"/>
          <w:szCs w:val="26"/>
        </w:rPr>
      </w:pPr>
      <w:r w:rsidRPr="0002269E">
        <w:rPr>
          <w:rFonts w:ascii="Times New Roman" w:hAnsi="Times New Roman" w:cs="Times New Roman"/>
          <w:b/>
          <w:bCs/>
          <w:sz w:val="26"/>
          <w:szCs w:val="26"/>
        </w:rPr>
        <w:lastRenderedPageBreak/>
        <w:t>V.</w:t>
      </w:r>
      <w:r>
        <w:rPr>
          <w:rFonts w:ascii="Times New Roman" w:hAnsi="Times New Roman" w:cs="Times New Roman"/>
          <w:sz w:val="26"/>
          <w:szCs w:val="26"/>
        </w:rPr>
        <w:t xml:space="preserve"> </w:t>
      </w:r>
      <w:r w:rsidRPr="004C63C8">
        <w:rPr>
          <w:rFonts w:ascii="Times New Roman" w:hAnsi="Times New Roman" w:cs="Times New Roman"/>
          <w:b/>
          <w:bCs/>
          <w:sz w:val="26"/>
          <w:szCs w:val="26"/>
        </w:rPr>
        <w:t>Nhóm nhiệm vụ</w:t>
      </w:r>
      <w:r>
        <w:rPr>
          <w:rFonts w:ascii="Times New Roman" w:hAnsi="Times New Roman" w:cs="Times New Roman"/>
          <w:b/>
          <w:bCs/>
          <w:sz w:val="26"/>
          <w:szCs w:val="26"/>
        </w:rPr>
        <w:t xml:space="preserve"> giải pháp phát triển hạ tầng kinh tế của tỉnh</w:t>
      </w:r>
    </w:p>
    <w:tbl>
      <w:tblPr>
        <w:tblStyle w:val="TableGrid"/>
        <w:tblW w:w="13887" w:type="dxa"/>
        <w:tblLook w:val="04A0" w:firstRow="1" w:lastRow="0" w:firstColumn="1" w:lastColumn="0" w:noHBand="0" w:noVBand="1"/>
      </w:tblPr>
      <w:tblGrid>
        <w:gridCol w:w="846"/>
        <w:gridCol w:w="2693"/>
        <w:gridCol w:w="4253"/>
        <w:gridCol w:w="4110"/>
        <w:gridCol w:w="1985"/>
      </w:tblGrid>
      <w:tr w:rsidR="0002269E" w:rsidRPr="00426ED5" w14:paraId="6B32E32C" w14:textId="77777777" w:rsidTr="001A67D7">
        <w:trPr>
          <w:tblHeader/>
        </w:trPr>
        <w:tc>
          <w:tcPr>
            <w:tcW w:w="846" w:type="dxa"/>
          </w:tcPr>
          <w:p w14:paraId="5CD0EDBD" w14:textId="77777777" w:rsidR="0002269E" w:rsidRPr="00426ED5" w:rsidRDefault="0002269E" w:rsidP="00D931B9">
            <w:pPr>
              <w:jc w:val="center"/>
              <w:rPr>
                <w:rFonts w:ascii="Times New Roman" w:hAnsi="Times New Roman" w:cs="Times New Roman"/>
                <w:b/>
                <w:sz w:val="26"/>
                <w:szCs w:val="26"/>
              </w:rPr>
            </w:pPr>
            <w:r w:rsidRPr="00426ED5">
              <w:rPr>
                <w:rFonts w:ascii="Times New Roman" w:hAnsi="Times New Roman" w:cs="Times New Roman"/>
                <w:b/>
                <w:sz w:val="26"/>
                <w:szCs w:val="26"/>
              </w:rPr>
              <w:t>STT</w:t>
            </w:r>
          </w:p>
        </w:tc>
        <w:tc>
          <w:tcPr>
            <w:tcW w:w="2693" w:type="dxa"/>
          </w:tcPr>
          <w:p w14:paraId="563D5695" w14:textId="77777777" w:rsidR="0002269E" w:rsidRPr="00426ED5" w:rsidRDefault="0002269E" w:rsidP="00D931B9">
            <w:pPr>
              <w:jc w:val="center"/>
              <w:rPr>
                <w:rFonts w:ascii="Times New Roman" w:hAnsi="Times New Roman" w:cs="Times New Roman"/>
                <w:b/>
                <w:sz w:val="26"/>
                <w:szCs w:val="26"/>
              </w:rPr>
            </w:pPr>
            <w:r w:rsidRPr="00426ED5">
              <w:rPr>
                <w:rFonts w:ascii="Times New Roman" w:hAnsi="Times New Roman" w:cs="Times New Roman"/>
                <w:b/>
                <w:sz w:val="26"/>
                <w:szCs w:val="26"/>
              </w:rPr>
              <w:t>Tên</w:t>
            </w:r>
          </w:p>
        </w:tc>
        <w:tc>
          <w:tcPr>
            <w:tcW w:w="4253" w:type="dxa"/>
          </w:tcPr>
          <w:p w14:paraId="0A2F73B0" w14:textId="77777777" w:rsidR="0002269E" w:rsidRPr="00426ED5" w:rsidRDefault="0002269E" w:rsidP="00D931B9">
            <w:pPr>
              <w:jc w:val="center"/>
              <w:rPr>
                <w:rFonts w:ascii="Times New Roman" w:hAnsi="Times New Roman" w:cs="Times New Roman"/>
                <w:b/>
                <w:sz w:val="26"/>
                <w:szCs w:val="26"/>
              </w:rPr>
            </w:pPr>
            <w:r w:rsidRPr="00426ED5">
              <w:rPr>
                <w:rFonts w:ascii="Times New Roman" w:hAnsi="Times New Roman" w:cs="Times New Roman"/>
                <w:b/>
                <w:sz w:val="26"/>
                <w:szCs w:val="26"/>
              </w:rPr>
              <w:t>Mục tiêu</w:t>
            </w:r>
          </w:p>
        </w:tc>
        <w:tc>
          <w:tcPr>
            <w:tcW w:w="4110" w:type="dxa"/>
          </w:tcPr>
          <w:p w14:paraId="5975ED72" w14:textId="77777777" w:rsidR="0002269E" w:rsidRPr="00426ED5" w:rsidRDefault="0002269E" w:rsidP="00D931B9">
            <w:pPr>
              <w:jc w:val="center"/>
              <w:rPr>
                <w:rFonts w:ascii="Times New Roman" w:hAnsi="Times New Roman" w:cs="Times New Roman"/>
                <w:b/>
                <w:sz w:val="26"/>
                <w:szCs w:val="26"/>
              </w:rPr>
            </w:pPr>
            <w:r w:rsidRPr="00426ED5">
              <w:rPr>
                <w:rFonts w:ascii="Times New Roman" w:hAnsi="Times New Roman" w:cs="Times New Roman"/>
                <w:b/>
                <w:sz w:val="26"/>
                <w:szCs w:val="26"/>
              </w:rPr>
              <w:t>Sản phẩm dự kiến</w:t>
            </w:r>
          </w:p>
        </w:tc>
        <w:tc>
          <w:tcPr>
            <w:tcW w:w="1985" w:type="dxa"/>
          </w:tcPr>
          <w:p w14:paraId="1C230555" w14:textId="77777777" w:rsidR="0002269E" w:rsidRPr="00426ED5" w:rsidRDefault="0002269E" w:rsidP="00D931B9">
            <w:pPr>
              <w:jc w:val="center"/>
              <w:rPr>
                <w:rFonts w:ascii="Times New Roman" w:hAnsi="Times New Roman" w:cs="Times New Roman"/>
                <w:b/>
                <w:sz w:val="26"/>
                <w:szCs w:val="26"/>
              </w:rPr>
            </w:pPr>
            <w:r w:rsidRPr="00426ED5">
              <w:rPr>
                <w:rFonts w:ascii="Times New Roman" w:hAnsi="Times New Roman" w:cs="Times New Roman"/>
                <w:b/>
                <w:sz w:val="26"/>
                <w:szCs w:val="26"/>
              </w:rPr>
              <w:t>Cơ quan đặt hàng và ứng dụng</w:t>
            </w:r>
          </w:p>
          <w:p w14:paraId="06905C55" w14:textId="77777777" w:rsidR="0002269E" w:rsidRPr="00426ED5" w:rsidRDefault="0002269E" w:rsidP="00D931B9">
            <w:pPr>
              <w:jc w:val="center"/>
              <w:rPr>
                <w:rFonts w:ascii="Times New Roman" w:hAnsi="Times New Roman" w:cs="Times New Roman"/>
                <w:b/>
                <w:sz w:val="26"/>
                <w:szCs w:val="26"/>
              </w:rPr>
            </w:pPr>
            <w:r w:rsidRPr="00426ED5">
              <w:rPr>
                <w:rFonts w:ascii="Times New Roman" w:hAnsi="Times New Roman" w:cs="Times New Roman"/>
                <w:b/>
                <w:sz w:val="26"/>
                <w:szCs w:val="26"/>
              </w:rPr>
              <w:t>(dự kiến)</w:t>
            </w:r>
          </w:p>
        </w:tc>
      </w:tr>
      <w:tr w:rsidR="0002269E" w:rsidRPr="00426ED5" w14:paraId="67B39DA7" w14:textId="77777777" w:rsidTr="001A67D7">
        <w:tc>
          <w:tcPr>
            <w:tcW w:w="846" w:type="dxa"/>
          </w:tcPr>
          <w:p w14:paraId="1FC19E34" w14:textId="391EA6AE" w:rsidR="0002269E" w:rsidRPr="00426ED5" w:rsidRDefault="000B7339" w:rsidP="00D931B9">
            <w:pPr>
              <w:rPr>
                <w:rFonts w:ascii="Times New Roman" w:hAnsi="Times New Roman" w:cs="Times New Roman"/>
                <w:sz w:val="26"/>
                <w:szCs w:val="26"/>
              </w:rPr>
            </w:pPr>
            <w:r>
              <w:rPr>
                <w:rFonts w:ascii="Times New Roman" w:hAnsi="Times New Roman" w:cs="Times New Roman"/>
                <w:sz w:val="26"/>
                <w:szCs w:val="26"/>
              </w:rPr>
              <w:t>1</w:t>
            </w:r>
          </w:p>
        </w:tc>
        <w:tc>
          <w:tcPr>
            <w:tcW w:w="2693" w:type="dxa"/>
          </w:tcPr>
          <w:p w14:paraId="2F39258C" w14:textId="77777777" w:rsidR="000B7339" w:rsidRPr="000B7339" w:rsidRDefault="000B7339" w:rsidP="000B7339">
            <w:pPr>
              <w:jc w:val="both"/>
              <w:rPr>
                <w:rFonts w:ascii="Times New Roman" w:hAnsi="Times New Roman" w:cs="Times New Roman"/>
                <w:sz w:val="26"/>
                <w:szCs w:val="26"/>
              </w:rPr>
            </w:pPr>
            <w:r w:rsidRPr="000B7339">
              <w:rPr>
                <w:rFonts w:ascii="Times New Roman" w:hAnsi="Times New Roman" w:cs="Times New Roman"/>
                <w:sz w:val="26"/>
                <w:szCs w:val="26"/>
              </w:rPr>
              <w:t xml:space="preserve">Tổng kết thực tiễn phát triển các khu, cụm công nghiệp, đô thị, dịch vụ </w:t>
            </w:r>
          </w:p>
          <w:p w14:paraId="61DEE4D0" w14:textId="3E622E05" w:rsidR="0002269E" w:rsidRPr="00426ED5" w:rsidRDefault="000B7339" w:rsidP="000B7339">
            <w:pPr>
              <w:jc w:val="both"/>
              <w:rPr>
                <w:rStyle w:val="t286pc"/>
                <w:rFonts w:ascii="Times New Roman" w:hAnsi="Times New Roman" w:cs="Times New Roman"/>
                <w:sz w:val="26"/>
                <w:szCs w:val="26"/>
              </w:rPr>
            </w:pPr>
            <w:r w:rsidRPr="000B7339">
              <w:rPr>
                <w:rFonts w:ascii="Times New Roman" w:hAnsi="Times New Roman" w:cs="Times New Roman"/>
                <w:sz w:val="26"/>
                <w:szCs w:val="26"/>
              </w:rPr>
              <w:t>theo hướng bền vững</w:t>
            </w:r>
          </w:p>
        </w:tc>
        <w:tc>
          <w:tcPr>
            <w:tcW w:w="4253" w:type="dxa"/>
          </w:tcPr>
          <w:p w14:paraId="20E94C00" w14:textId="691D5B87" w:rsidR="000B7339" w:rsidRPr="000B7339"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B7339">
              <w:rPr>
                <w:rFonts w:ascii="Times New Roman" w:eastAsia="Times New Roman" w:hAnsi="Times New Roman" w:cs="Times New Roman"/>
                <w:sz w:val="26"/>
                <w:szCs w:val="26"/>
              </w:rPr>
              <w:t>Mục tiêu tổng quát</w:t>
            </w:r>
          </w:p>
          <w:p w14:paraId="3115716B" w14:textId="77777777" w:rsidR="000B7339" w:rsidRPr="000B7339" w:rsidRDefault="000B7339" w:rsidP="000B7339">
            <w:pPr>
              <w:jc w:val="both"/>
              <w:rPr>
                <w:rFonts w:ascii="Times New Roman" w:eastAsia="Times New Roman" w:hAnsi="Times New Roman" w:cs="Times New Roman"/>
                <w:sz w:val="26"/>
                <w:szCs w:val="26"/>
              </w:rPr>
            </w:pPr>
            <w:r w:rsidRPr="000B7339">
              <w:rPr>
                <w:rFonts w:ascii="Times New Roman" w:eastAsia="Times New Roman" w:hAnsi="Times New Roman" w:cs="Times New Roman"/>
                <w:sz w:val="26"/>
                <w:szCs w:val="26"/>
              </w:rPr>
              <w:t xml:space="preserve">Tổng kết thực tiễn phát triển các khu, cụm công nghiệp, đô thị và dịch vụ trên địa bàn tỉnh Đồng Nai theo hướng bền vững; đánh giá kết quả, hạn chế, nguyên nhân và đề xuất định hướng, </w:t>
            </w:r>
            <w:r w:rsidRPr="000B7339">
              <w:rPr>
                <w:rFonts w:ascii="Times New Roman" w:eastAsia="Times New Roman" w:hAnsi="Times New Roman" w:cs="Times New Roman"/>
                <w:sz w:val="26"/>
                <w:szCs w:val="26"/>
              </w:rPr>
              <w:lastRenderedPageBreak/>
              <w:t>giải pháp phát triển phù hợp trong giai đoạn tới.</w:t>
            </w:r>
          </w:p>
          <w:p w14:paraId="1EACF269" w14:textId="77777777" w:rsidR="000B7339" w:rsidRPr="000B7339" w:rsidRDefault="000B7339" w:rsidP="000B7339">
            <w:pPr>
              <w:jc w:val="both"/>
              <w:rPr>
                <w:rFonts w:ascii="Times New Roman" w:eastAsia="Times New Roman" w:hAnsi="Times New Roman" w:cs="Times New Roman"/>
                <w:sz w:val="26"/>
                <w:szCs w:val="26"/>
              </w:rPr>
            </w:pPr>
          </w:p>
          <w:p w14:paraId="6BDC6622" w14:textId="11649F76" w:rsidR="000B7339" w:rsidRPr="000B7339"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B7339">
              <w:rPr>
                <w:rFonts w:ascii="Times New Roman" w:eastAsia="Times New Roman" w:hAnsi="Times New Roman" w:cs="Times New Roman"/>
                <w:sz w:val="26"/>
                <w:szCs w:val="26"/>
              </w:rPr>
              <w:t>Mục tiêu cụ thể</w:t>
            </w:r>
          </w:p>
          <w:p w14:paraId="23F44C40" w14:textId="77777777" w:rsidR="000B7339"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B7339">
              <w:rPr>
                <w:rFonts w:ascii="Times New Roman" w:eastAsia="Times New Roman" w:hAnsi="Times New Roman" w:cs="Times New Roman"/>
                <w:sz w:val="26"/>
                <w:szCs w:val="26"/>
              </w:rPr>
              <w:t xml:space="preserve">Hệ thống hóa cơ sở lý luận và kinh nghiệm thực tiễn; </w:t>
            </w:r>
          </w:p>
          <w:p w14:paraId="3C4F752A" w14:textId="77777777" w:rsidR="000B7339"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w:t>
            </w:r>
            <w:r w:rsidRPr="000B7339">
              <w:rPr>
                <w:rFonts w:ascii="Times New Roman" w:eastAsia="Times New Roman" w:hAnsi="Times New Roman" w:cs="Times New Roman"/>
                <w:sz w:val="26"/>
                <w:szCs w:val="26"/>
              </w:rPr>
              <w:t xml:space="preserve">ánh giá toàn diện thực trạng phát triển trên các phương diện kinh tế, xã hội, môi trường; </w:t>
            </w:r>
          </w:p>
          <w:p w14:paraId="44640AC2" w14:textId="77777777" w:rsidR="000B7339"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w:t>
            </w:r>
            <w:r w:rsidRPr="000B7339">
              <w:rPr>
                <w:rFonts w:ascii="Times New Roman" w:eastAsia="Times New Roman" w:hAnsi="Times New Roman" w:cs="Times New Roman"/>
                <w:sz w:val="26"/>
                <w:szCs w:val="26"/>
              </w:rPr>
              <w:t xml:space="preserve">ác định các vấn đề, thách thức đặt ra; </w:t>
            </w:r>
          </w:p>
          <w:p w14:paraId="3EFCFB0B" w14:textId="758CE6D9" w:rsidR="0002269E" w:rsidRPr="00426ED5"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w:t>
            </w:r>
            <w:r w:rsidRPr="000B7339">
              <w:rPr>
                <w:rFonts w:ascii="Times New Roman" w:eastAsia="Times New Roman" w:hAnsi="Times New Roman" w:cs="Times New Roman"/>
                <w:sz w:val="26"/>
                <w:szCs w:val="26"/>
              </w:rPr>
              <w:t>ề xuất định hướng, giải pháp và mô hình phát triển bền vững, khả thi.</w:t>
            </w:r>
          </w:p>
        </w:tc>
        <w:tc>
          <w:tcPr>
            <w:tcW w:w="4110" w:type="dxa"/>
          </w:tcPr>
          <w:p w14:paraId="23314301" w14:textId="0823858D" w:rsidR="000B7339" w:rsidRPr="000B7339"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0B7339">
              <w:rPr>
                <w:rFonts w:ascii="Times New Roman" w:eastAsia="Times New Roman" w:hAnsi="Times New Roman" w:cs="Times New Roman"/>
                <w:sz w:val="26"/>
                <w:szCs w:val="26"/>
              </w:rPr>
              <w:t>Báo cáo tổng hợp và báo cáo tóm tắt, phản ánh đầy đủ nội dung nghiên cứu, có cơ sở khoa học và thực tiễn.</w:t>
            </w:r>
          </w:p>
          <w:p w14:paraId="1322904B" w14:textId="55C727A5" w:rsidR="000B7339" w:rsidRPr="000B7339"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B7339">
              <w:rPr>
                <w:rFonts w:ascii="Times New Roman" w:eastAsia="Times New Roman" w:hAnsi="Times New Roman" w:cs="Times New Roman"/>
                <w:sz w:val="26"/>
                <w:szCs w:val="26"/>
              </w:rPr>
              <w:t xml:space="preserve">Bộ số liệu tổng hợp về hiện trạng phát triển các khu, cụm công nghiệp, </w:t>
            </w:r>
            <w:r w:rsidRPr="000B7339">
              <w:rPr>
                <w:rFonts w:ascii="Times New Roman" w:eastAsia="Times New Roman" w:hAnsi="Times New Roman" w:cs="Times New Roman"/>
                <w:sz w:val="26"/>
                <w:szCs w:val="26"/>
              </w:rPr>
              <w:lastRenderedPageBreak/>
              <w:t>đô thị và dịch vụ; các báo cáo chuyên đề liên quan.</w:t>
            </w:r>
          </w:p>
          <w:p w14:paraId="0B663BF4" w14:textId="64CDF55E" w:rsidR="000B7339" w:rsidRPr="000B7339"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B7339">
              <w:rPr>
                <w:rFonts w:ascii="Times New Roman" w:eastAsia="Times New Roman" w:hAnsi="Times New Roman" w:cs="Times New Roman"/>
                <w:sz w:val="26"/>
                <w:szCs w:val="26"/>
              </w:rPr>
              <w:t>Bộ tiêu chí đánh giá phát triển bền vững; đề xuất mô hình và kịch bản phát triển phù hợp với điều kiện tỉnh Đồng Nai.</w:t>
            </w:r>
          </w:p>
          <w:p w14:paraId="6C16C6D2" w14:textId="5505C5E9" w:rsidR="000B7339" w:rsidRPr="000B7339"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Báo cáo kiến nghị: </w:t>
            </w:r>
            <w:r w:rsidRPr="000B7339">
              <w:rPr>
                <w:rFonts w:ascii="Times New Roman" w:eastAsia="Times New Roman" w:hAnsi="Times New Roman" w:cs="Times New Roman"/>
                <w:sz w:val="26"/>
                <w:szCs w:val="26"/>
              </w:rPr>
              <w:t>Hệ thống giải pháp, cơ chế, chính sách khả thi phục vụ công tác quản lý, quy hoạch và phát triển bền vững.</w:t>
            </w:r>
          </w:p>
          <w:p w14:paraId="0A37BC07" w14:textId="00878185" w:rsidR="0002269E" w:rsidRPr="00426ED5" w:rsidRDefault="000B7339" w:rsidP="000B733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B7339">
              <w:rPr>
                <w:rFonts w:ascii="Times New Roman" w:eastAsia="Times New Roman" w:hAnsi="Times New Roman" w:cs="Times New Roman"/>
                <w:sz w:val="26"/>
                <w:szCs w:val="26"/>
              </w:rPr>
              <w:t>Bài báo khoa học</w:t>
            </w:r>
            <w:r>
              <w:rPr>
                <w:rFonts w:ascii="Times New Roman" w:eastAsia="Times New Roman" w:hAnsi="Times New Roman" w:cs="Times New Roman"/>
                <w:sz w:val="26"/>
                <w:szCs w:val="26"/>
              </w:rPr>
              <w:t>: 02 bài</w:t>
            </w:r>
          </w:p>
        </w:tc>
        <w:tc>
          <w:tcPr>
            <w:tcW w:w="1985" w:type="dxa"/>
          </w:tcPr>
          <w:p w14:paraId="2E2B386E" w14:textId="77777777" w:rsidR="000B7339" w:rsidRDefault="000B7339" w:rsidP="000B7339">
            <w:pPr>
              <w:jc w:val="both"/>
              <w:rPr>
                <w:rFonts w:ascii="Times New Roman" w:hAnsi="Times New Roman" w:cs="Times New Roman"/>
                <w:sz w:val="26"/>
                <w:szCs w:val="26"/>
              </w:rPr>
            </w:pPr>
            <w:r w:rsidRPr="00426ED5">
              <w:rPr>
                <w:rFonts w:ascii="Times New Roman" w:hAnsi="Times New Roman" w:cs="Times New Roman"/>
                <w:sz w:val="26"/>
                <w:szCs w:val="26"/>
              </w:rPr>
              <w:lastRenderedPageBreak/>
              <w:t xml:space="preserve">- </w:t>
            </w:r>
            <w:r w:rsidRPr="004C63C8">
              <w:rPr>
                <w:rFonts w:ascii="Times New Roman" w:hAnsi="Times New Roman" w:cs="Times New Roman"/>
                <w:sz w:val="26"/>
                <w:szCs w:val="26"/>
              </w:rPr>
              <w:t xml:space="preserve">Tỉnh ủy, HĐND, UBND tỉnh Đồng Nai </w:t>
            </w:r>
          </w:p>
          <w:p w14:paraId="4B20AA94" w14:textId="77777777" w:rsidR="000B7339" w:rsidRDefault="000B7339" w:rsidP="000B7339">
            <w:pPr>
              <w:jc w:val="both"/>
              <w:rPr>
                <w:rFonts w:ascii="Times New Roman" w:hAnsi="Times New Roman" w:cs="Times New Roman"/>
                <w:sz w:val="26"/>
                <w:szCs w:val="26"/>
              </w:rPr>
            </w:pPr>
            <w:r>
              <w:rPr>
                <w:rFonts w:ascii="Times New Roman" w:hAnsi="Times New Roman" w:cs="Times New Roman"/>
                <w:sz w:val="26"/>
                <w:szCs w:val="26"/>
              </w:rPr>
              <w:t xml:space="preserve">- </w:t>
            </w:r>
            <w:r w:rsidRPr="004C63C8">
              <w:rPr>
                <w:rFonts w:ascii="Times New Roman" w:hAnsi="Times New Roman" w:cs="Times New Roman"/>
                <w:sz w:val="26"/>
                <w:szCs w:val="26"/>
              </w:rPr>
              <w:t>Sở Tài chính Đồng Nai</w:t>
            </w:r>
            <w:r>
              <w:rPr>
                <w:rFonts w:ascii="Times New Roman" w:hAnsi="Times New Roman" w:cs="Times New Roman"/>
                <w:sz w:val="26"/>
                <w:szCs w:val="26"/>
              </w:rPr>
              <w:t xml:space="preserve">, Công Thương, Ban </w:t>
            </w:r>
            <w:r>
              <w:rPr>
                <w:rFonts w:ascii="Times New Roman" w:hAnsi="Times New Roman" w:cs="Times New Roman"/>
                <w:sz w:val="26"/>
                <w:szCs w:val="26"/>
              </w:rPr>
              <w:lastRenderedPageBreak/>
              <w:t>Quản lý KCN, KKT</w:t>
            </w:r>
            <w:r w:rsidRPr="004C63C8">
              <w:rPr>
                <w:rFonts w:ascii="Times New Roman" w:hAnsi="Times New Roman" w:cs="Times New Roman"/>
                <w:sz w:val="26"/>
                <w:szCs w:val="26"/>
              </w:rPr>
              <w:t xml:space="preserve"> </w:t>
            </w:r>
          </w:p>
          <w:p w14:paraId="173502A8" w14:textId="3F3CC8B5" w:rsidR="0002269E" w:rsidRPr="00426ED5" w:rsidRDefault="000B7339" w:rsidP="001A67D7">
            <w:pPr>
              <w:rPr>
                <w:rFonts w:ascii="Times New Roman" w:eastAsia="Times New Roman" w:hAnsi="Times New Roman" w:cs="Times New Roman"/>
                <w:sz w:val="26"/>
                <w:szCs w:val="26"/>
              </w:rPr>
            </w:pPr>
            <w:r>
              <w:rPr>
                <w:rFonts w:ascii="Times New Roman" w:hAnsi="Times New Roman" w:cs="Times New Roman"/>
                <w:sz w:val="26"/>
                <w:szCs w:val="26"/>
              </w:rPr>
              <w:t>- Các sở, ngành, viện nghiên cứu, trường đại học trên địa bàn tỉnh</w:t>
            </w:r>
          </w:p>
        </w:tc>
      </w:tr>
    </w:tbl>
    <w:p w14:paraId="0F30C3B7" w14:textId="77777777" w:rsidR="0002269E" w:rsidRDefault="0002269E">
      <w:pPr>
        <w:rPr>
          <w:rFonts w:ascii="Times New Roman" w:hAnsi="Times New Roman" w:cs="Times New Roman"/>
          <w:b/>
          <w:bCs/>
          <w:sz w:val="26"/>
          <w:szCs w:val="26"/>
        </w:rPr>
      </w:pPr>
    </w:p>
    <w:p w14:paraId="37B27517" w14:textId="5053E60B" w:rsidR="000C7B18" w:rsidRPr="000C7B18" w:rsidRDefault="000C7B18" w:rsidP="000C7B18">
      <w:pPr>
        <w:spacing w:after="0" w:line="240" w:lineRule="auto"/>
        <w:ind w:firstLine="720"/>
        <w:jc w:val="both"/>
        <w:rPr>
          <w:rFonts w:ascii="Times New Roman" w:hAnsi="Times New Roman" w:cs="Times New Roman"/>
          <w:i/>
          <w:sz w:val="28"/>
          <w:szCs w:val="28"/>
        </w:rPr>
      </w:pPr>
      <w:bookmarkStart w:id="0" w:name="_GoBack"/>
      <w:r w:rsidRPr="000C7B18">
        <w:rPr>
          <w:rFonts w:ascii="Times New Roman" w:hAnsi="Times New Roman" w:cs="Times New Roman"/>
          <w:i/>
          <w:sz w:val="28"/>
          <w:szCs w:val="28"/>
        </w:rPr>
        <w:t xml:space="preserve">Đề nghị các sở, ban, ngành rà soát </w:t>
      </w:r>
      <w:r>
        <w:rPr>
          <w:rFonts w:ascii="Times New Roman" w:hAnsi="Times New Roman" w:cs="Times New Roman"/>
          <w:i/>
          <w:sz w:val="28"/>
          <w:szCs w:val="28"/>
        </w:rPr>
        <w:t xml:space="preserve">danh mục các nhiệm vụ </w:t>
      </w:r>
      <w:r>
        <w:rPr>
          <w:rFonts w:ascii="Times New Roman" w:hAnsi="Times New Roman" w:cs="Times New Roman"/>
          <w:i/>
          <w:sz w:val="28"/>
          <w:szCs w:val="28"/>
        </w:rPr>
        <w:t xml:space="preserve">tại bảng tổng hợp </w:t>
      </w:r>
      <w:r>
        <w:rPr>
          <w:rFonts w:ascii="Times New Roman" w:hAnsi="Times New Roman" w:cs="Times New Roman"/>
          <w:i/>
          <w:sz w:val="28"/>
          <w:szCs w:val="28"/>
        </w:rPr>
        <w:t xml:space="preserve">và xác định có thống nhất sẽ đặt hàng và ứng dụng kết quả nghiên cứu theo dự kiến hay không; đồng thời chuẩn bị nội dung để trao đổi thảo luận tại Hội </w:t>
      </w:r>
      <w:bookmarkEnd w:id="0"/>
      <w:r>
        <w:rPr>
          <w:rFonts w:ascii="Times New Roman" w:hAnsi="Times New Roman" w:cs="Times New Roman"/>
          <w:i/>
          <w:sz w:val="28"/>
          <w:szCs w:val="28"/>
        </w:rPr>
        <w:t xml:space="preserve">nghị (về tên, mục tiêu, sản phẩm… </w:t>
      </w:r>
      <w:r>
        <w:rPr>
          <w:rFonts w:ascii="Times New Roman" w:hAnsi="Times New Roman" w:cs="Times New Roman"/>
          <w:i/>
          <w:sz w:val="28"/>
          <w:szCs w:val="28"/>
        </w:rPr>
        <w:t xml:space="preserve">của các nhiệm vụ </w:t>
      </w:r>
      <w:r>
        <w:rPr>
          <w:rFonts w:ascii="Times New Roman" w:hAnsi="Times New Roman" w:cs="Times New Roman"/>
          <w:i/>
          <w:sz w:val="28"/>
          <w:szCs w:val="28"/>
        </w:rPr>
        <w:t>hoặc có thể đề xuất nhiệm vụ khác ngoài danh mục này)</w:t>
      </w:r>
      <w:r>
        <w:rPr>
          <w:rFonts w:ascii="Times New Roman" w:hAnsi="Times New Roman" w:cs="Times New Roman"/>
          <w:i/>
          <w:sz w:val="28"/>
          <w:szCs w:val="28"/>
        </w:rPr>
        <w:t>.</w:t>
      </w:r>
    </w:p>
    <w:p w14:paraId="58724231" w14:textId="77777777" w:rsidR="0002269E" w:rsidRPr="00426ED5" w:rsidRDefault="0002269E">
      <w:pPr>
        <w:rPr>
          <w:rFonts w:ascii="Times New Roman" w:hAnsi="Times New Roman" w:cs="Times New Roman"/>
          <w:sz w:val="26"/>
          <w:szCs w:val="26"/>
        </w:rPr>
      </w:pPr>
    </w:p>
    <w:sectPr w:rsidR="0002269E" w:rsidRPr="00426ED5" w:rsidSect="000E4E3F">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5F"/>
    <w:rsid w:val="00010EC3"/>
    <w:rsid w:val="0002269E"/>
    <w:rsid w:val="00024F67"/>
    <w:rsid w:val="000B7339"/>
    <w:rsid w:val="000C7B18"/>
    <w:rsid w:val="000E4E3F"/>
    <w:rsid w:val="00156E90"/>
    <w:rsid w:val="001A67D7"/>
    <w:rsid w:val="001C1732"/>
    <w:rsid w:val="0020415F"/>
    <w:rsid w:val="002A605F"/>
    <w:rsid w:val="002A6CE2"/>
    <w:rsid w:val="00425873"/>
    <w:rsid w:val="00426ED5"/>
    <w:rsid w:val="00472FFA"/>
    <w:rsid w:val="004B2560"/>
    <w:rsid w:val="004C63C8"/>
    <w:rsid w:val="00551B2E"/>
    <w:rsid w:val="0069576C"/>
    <w:rsid w:val="007B73FF"/>
    <w:rsid w:val="007C17FE"/>
    <w:rsid w:val="009D727C"/>
    <w:rsid w:val="00AA3112"/>
    <w:rsid w:val="00B42630"/>
    <w:rsid w:val="00D35943"/>
    <w:rsid w:val="00EC2751"/>
    <w:rsid w:val="00F04F6B"/>
    <w:rsid w:val="00F4437E"/>
    <w:rsid w:val="00FA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7EA4"/>
  <w15:chartTrackingRefBased/>
  <w15:docId w15:val="{9D82E7BC-C10E-46B3-9DB4-63D40D89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2A605F"/>
  </w:style>
  <w:style w:type="paragraph" w:styleId="ListParagraph">
    <w:name w:val="List Paragraph"/>
    <w:basedOn w:val="Normal"/>
    <w:uiPriority w:val="34"/>
    <w:qFormat/>
    <w:rsid w:val="002A605F"/>
    <w:pPr>
      <w:ind w:left="720"/>
      <w:contextualSpacing/>
    </w:pPr>
  </w:style>
  <w:style w:type="character" w:styleId="Strong">
    <w:name w:val="Strong"/>
    <w:basedOn w:val="DefaultParagraphFont"/>
    <w:uiPriority w:val="22"/>
    <w:qFormat/>
    <w:rsid w:val="002A6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743">
      <w:bodyDiv w:val="1"/>
      <w:marLeft w:val="0"/>
      <w:marRight w:val="0"/>
      <w:marTop w:val="0"/>
      <w:marBottom w:val="0"/>
      <w:divBdr>
        <w:top w:val="none" w:sz="0" w:space="0" w:color="auto"/>
        <w:left w:val="none" w:sz="0" w:space="0" w:color="auto"/>
        <w:bottom w:val="none" w:sz="0" w:space="0" w:color="auto"/>
        <w:right w:val="none" w:sz="0" w:space="0" w:color="auto"/>
      </w:divBdr>
    </w:div>
    <w:div w:id="142965055">
      <w:bodyDiv w:val="1"/>
      <w:marLeft w:val="0"/>
      <w:marRight w:val="0"/>
      <w:marTop w:val="0"/>
      <w:marBottom w:val="0"/>
      <w:divBdr>
        <w:top w:val="none" w:sz="0" w:space="0" w:color="auto"/>
        <w:left w:val="none" w:sz="0" w:space="0" w:color="auto"/>
        <w:bottom w:val="none" w:sz="0" w:space="0" w:color="auto"/>
        <w:right w:val="none" w:sz="0" w:space="0" w:color="auto"/>
      </w:divBdr>
    </w:div>
    <w:div w:id="347945487">
      <w:bodyDiv w:val="1"/>
      <w:marLeft w:val="0"/>
      <w:marRight w:val="0"/>
      <w:marTop w:val="0"/>
      <w:marBottom w:val="0"/>
      <w:divBdr>
        <w:top w:val="none" w:sz="0" w:space="0" w:color="auto"/>
        <w:left w:val="none" w:sz="0" w:space="0" w:color="auto"/>
        <w:bottom w:val="none" w:sz="0" w:space="0" w:color="auto"/>
        <w:right w:val="none" w:sz="0" w:space="0" w:color="auto"/>
      </w:divBdr>
    </w:div>
    <w:div w:id="606885152">
      <w:bodyDiv w:val="1"/>
      <w:marLeft w:val="0"/>
      <w:marRight w:val="0"/>
      <w:marTop w:val="0"/>
      <w:marBottom w:val="0"/>
      <w:divBdr>
        <w:top w:val="none" w:sz="0" w:space="0" w:color="auto"/>
        <w:left w:val="none" w:sz="0" w:space="0" w:color="auto"/>
        <w:bottom w:val="none" w:sz="0" w:space="0" w:color="auto"/>
        <w:right w:val="none" w:sz="0" w:space="0" w:color="auto"/>
      </w:divBdr>
    </w:div>
    <w:div w:id="1052001825">
      <w:bodyDiv w:val="1"/>
      <w:marLeft w:val="0"/>
      <w:marRight w:val="0"/>
      <w:marTop w:val="0"/>
      <w:marBottom w:val="0"/>
      <w:divBdr>
        <w:top w:val="none" w:sz="0" w:space="0" w:color="auto"/>
        <w:left w:val="none" w:sz="0" w:space="0" w:color="auto"/>
        <w:bottom w:val="none" w:sz="0" w:space="0" w:color="auto"/>
        <w:right w:val="none" w:sz="0" w:space="0" w:color="auto"/>
      </w:divBdr>
    </w:div>
    <w:div w:id="1213074707">
      <w:bodyDiv w:val="1"/>
      <w:marLeft w:val="0"/>
      <w:marRight w:val="0"/>
      <w:marTop w:val="0"/>
      <w:marBottom w:val="0"/>
      <w:divBdr>
        <w:top w:val="none" w:sz="0" w:space="0" w:color="auto"/>
        <w:left w:val="none" w:sz="0" w:space="0" w:color="auto"/>
        <w:bottom w:val="none" w:sz="0" w:space="0" w:color="auto"/>
        <w:right w:val="none" w:sz="0" w:space="0" w:color="auto"/>
      </w:divBdr>
    </w:div>
    <w:div w:id="1492793580">
      <w:bodyDiv w:val="1"/>
      <w:marLeft w:val="0"/>
      <w:marRight w:val="0"/>
      <w:marTop w:val="0"/>
      <w:marBottom w:val="0"/>
      <w:divBdr>
        <w:top w:val="none" w:sz="0" w:space="0" w:color="auto"/>
        <w:left w:val="none" w:sz="0" w:space="0" w:color="auto"/>
        <w:bottom w:val="none" w:sz="0" w:space="0" w:color="auto"/>
        <w:right w:val="none" w:sz="0" w:space="0" w:color="auto"/>
      </w:divBdr>
    </w:div>
    <w:div w:id="1844124233">
      <w:bodyDiv w:val="1"/>
      <w:marLeft w:val="0"/>
      <w:marRight w:val="0"/>
      <w:marTop w:val="0"/>
      <w:marBottom w:val="0"/>
      <w:divBdr>
        <w:top w:val="none" w:sz="0" w:space="0" w:color="auto"/>
        <w:left w:val="none" w:sz="0" w:space="0" w:color="auto"/>
        <w:bottom w:val="none" w:sz="0" w:space="0" w:color="auto"/>
        <w:right w:val="none" w:sz="0" w:space="0" w:color="auto"/>
      </w:divBdr>
    </w:div>
    <w:div w:id="2089498948">
      <w:bodyDiv w:val="1"/>
      <w:marLeft w:val="0"/>
      <w:marRight w:val="0"/>
      <w:marTop w:val="0"/>
      <w:marBottom w:val="0"/>
      <w:divBdr>
        <w:top w:val="none" w:sz="0" w:space="0" w:color="auto"/>
        <w:left w:val="none" w:sz="0" w:space="0" w:color="auto"/>
        <w:bottom w:val="none" w:sz="0" w:space="0" w:color="auto"/>
        <w:right w:val="none" w:sz="0" w:space="0" w:color="auto"/>
      </w:divBdr>
    </w:div>
    <w:div w:id="2120105632">
      <w:bodyDiv w:val="1"/>
      <w:marLeft w:val="0"/>
      <w:marRight w:val="0"/>
      <w:marTop w:val="0"/>
      <w:marBottom w:val="0"/>
      <w:divBdr>
        <w:top w:val="none" w:sz="0" w:space="0" w:color="auto"/>
        <w:left w:val="none" w:sz="0" w:space="0" w:color="auto"/>
        <w:bottom w:val="none" w:sz="0" w:space="0" w:color="auto"/>
        <w:right w:val="none" w:sz="0" w:space="0" w:color="auto"/>
      </w:divBdr>
    </w:div>
    <w:div w:id="214257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LONGP</dc:creator>
  <cp:keywords/>
  <dc:description/>
  <cp:lastModifiedBy>LONGP</cp:lastModifiedBy>
  <cp:revision>4</cp:revision>
  <dcterms:created xsi:type="dcterms:W3CDTF">2026-03-24T07:39:00Z</dcterms:created>
  <dcterms:modified xsi:type="dcterms:W3CDTF">2026-03-24T08:17:00Z</dcterms:modified>
</cp:coreProperties>
</file>